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EA" w:rsidRDefault="00AD1BEA" w:rsidP="00AD1BEA">
      <w:pPr>
        <w:pStyle w:val="Akti"/>
        <w:keepNext w:val="0"/>
      </w:pPr>
      <w:bookmarkStart w:id="0" w:name="_GoBack"/>
      <w:bookmarkEnd w:id="0"/>
      <w:r>
        <w:t>Vendim</w:t>
      </w:r>
    </w:p>
    <w:p w:rsidR="00AD1BEA" w:rsidRDefault="00AD1BEA" w:rsidP="00AD1BEA">
      <w:pPr>
        <w:pStyle w:val="NumriData"/>
        <w:keepNext w:val="0"/>
      </w:pPr>
      <w:r>
        <w:t>Nr.126, datë 2.3.2006</w:t>
      </w:r>
    </w:p>
    <w:p w:rsidR="00AD1BEA" w:rsidRDefault="00AD1BEA" w:rsidP="00AD1BEA">
      <w:pPr>
        <w:pStyle w:val="Paragrafi"/>
        <w:rPr>
          <w:lang w:val="sq-AL"/>
        </w:rPr>
      </w:pPr>
    </w:p>
    <w:p w:rsidR="00AD1BEA" w:rsidRDefault="00AD1BEA" w:rsidP="00AD1BEA">
      <w:pPr>
        <w:pStyle w:val="Titulli"/>
        <w:keepNext w:val="0"/>
      </w:pPr>
      <w:r>
        <w:t>Për disa shtesa në vendimin nr.228, datë 23.4.2004 të KëshIllit të Ministrave “Për rregullimin e veprimtarisë me jashtë të administratës shtetërore”</w:t>
      </w:r>
    </w:p>
    <w:p w:rsidR="00AD1BEA" w:rsidRDefault="00AD1BEA" w:rsidP="00AD1BEA">
      <w:pPr>
        <w:pStyle w:val="Paragrafi"/>
        <w:rPr>
          <w:lang w:val="sq-AL"/>
        </w:rPr>
      </w:pPr>
    </w:p>
    <w:p w:rsidR="00AD1BEA" w:rsidRDefault="00AD1BEA" w:rsidP="00AD1BEA">
      <w:pPr>
        <w:pStyle w:val="BazLigjPropozues"/>
        <w:keepNext w:val="0"/>
      </w:pPr>
      <w:r>
        <w:t>Në mbështetje të nenit 100 të Kushtetutës dhe të nenit 5 të ligjit nr.9095, datë 3.7.2003 “Për shërbimin e jashtëm të Republikës së Shqipërisë“, me propozimin e Kryeministrit, Këshilli i Ministrave</w:t>
      </w:r>
    </w:p>
    <w:p w:rsidR="00AD1BEA" w:rsidRDefault="00AD1BEA" w:rsidP="00AD1BEA">
      <w:pPr>
        <w:pStyle w:val="Paragrafi"/>
        <w:rPr>
          <w:lang w:val="sq-AL"/>
        </w:rPr>
      </w:pPr>
    </w:p>
    <w:p w:rsidR="00AD1BEA" w:rsidRDefault="00AD1BEA" w:rsidP="00AD1BEA">
      <w:pPr>
        <w:pStyle w:val="VENDOSI"/>
        <w:keepNext w:val="0"/>
      </w:pPr>
      <w:r>
        <w:t>Vendosi:</w:t>
      </w:r>
    </w:p>
    <w:p w:rsidR="00AD1BEA" w:rsidRDefault="00AD1BEA" w:rsidP="00AD1BEA">
      <w:pPr>
        <w:pStyle w:val="Paragrafi"/>
        <w:rPr>
          <w:lang w:val="sq-AL"/>
        </w:rPr>
      </w:pPr>
    </w:p>
    <w:p w:rsidR="00AD1BEA" w:rsidRDefault="00AD1BEA" w:rsidP="00AD1BEA">
      <w:pPr>
        <w:pStyle w:val="Paragrafi"/>
        <w:rPr>
          <w:lang w:val="sq-AL"/>
        </w:rPr>
      </w:pPr>
      <w:r>
        <w:rPr>
          <w:lang w:val="sq-AL"/>
        </w:rPr>
        <w:t>Në vendimin nr.228, datë 23.4.2004 të Këshillit të Ministrave të bëhen këto shtesa:</w:t>
      </w:r>
    </w:p>
    <w:p w:rsidR="00AD1BEA" w:rsidRDefault="00AD1BEA" w:rsidP="00AD1BEA">
      <w:pPr>
        <w:pStyle w:val="Paragrafi"/>
        <w:rPr>
          <w:lang w:val="sq-AL"/>
        </w:rPr>
      </w:pPr>
      <w:r>
        <w:rPr>
          <w:lang w:val="sq-AL"/>
        </w:rPr>
        <w:t>1. Në fund të pikës 6 shtohet paragrafi, me këtë përmbajtje:</w:t>
      </w:r>
    </w:p>
    <w:p w:rsidR="00AD1BEA" w:rsidRDefault="00AD1BEA" w:rsidP="00AD1BEA">
      <w:pPr>
        <w:pStyle w:val="Paragrafi"/>
        <w:rPr>
          <w:lang w:val="sq-AL"/>
        </w:rPr>
      </w:pPr>
      <w:r>
        <w:rPr>
          <w:lang w:val="sq-AL"/>
        </w:rPr>
        <w:t>“Këto rregulla zbatohen edhe për vizitat zyrtare dhe private të zëvendësministrave, jashtë shtetit, të miratuara, paraprakisht, nga ministri përkatës.”.</w:t>
      </w:r>
    </w:p>
    <w:p w:rsidR="00AD1BEA" w:rsidRDefault="00AD1BEA" w:rsidP="00AD1BEA">
      <w:pPr>
        <w:pStyle w:val="Paragrafi"/>
        <w:rPr>
          <w:lang w:val="sq-AL"/>
        </w:rPr>
      </w:pPr>
      <w:r>
        <w:rPr>
          <w:lang w:val="sq-AL"/>
        </w:rPr>
        <w:t>2. Kudo në vendim, pas emërtimit “…ministrat...” shtohet emërtimi “…e zëvendësministrat...”</w:t>
      </w:r>
    </w:p>
    <w:p w:rsidR="00AD1BEA" w:rsidRDefault="00AD1BEA" w:rsidP="00AD1BEA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AD1BEA" w:rsidRDefault="00AD1BEA" w:rsidP="00AD1BEA">
      <w:pPr>
        <w:pStyle w:val="Paragrafi"/>
        <w:rPr>
          <w:lang w:val="sq-AL"/>
        </w:rPr>
      </w:pPr>
    </w:p>
    <w:p w:rsidR="00AD1BEA" w:rsidRDefault="00AD1BEA" w:rsidP="00AD1BEA">
      <w:pPr>
        <w:pStyle w:val="Autoriteti"/>
        <w:keepNext w:val="0"/>
      </w:pPr>
      <w:r>
        <w:t>Kryeministri</w:t>
      </w:r>
    </w:p>
    <w:p w:rsidR="00AD1BEA" w:rsidRDefault="00AD1BEA" w:rsidP="00AD1BEA">
      <w:pPr>
        <w:pStyle w:val="AutoritetiEmer"/>
      </w:pPr>
      <w:r>
        <w:t xml:space="preserve">Sali Berisha 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96090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D1BEA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199556-2A77-48F9-BF08-2E497EF6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D1BE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2019-03-16T13:31:00Z</dcterms:created>
  <dcterms:modified xsi:type="dcterms:W3CDTF">2019-03-16T13:31:00Z</dcterms:modified>
</cp:coreProperties>
</file>