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5E6" w:rsidRDefault="000525E6" w:rsidP="000525E6">
      <w:pPr>
        <w:pStyle w:val="Akti"/>
        <w:keepNext w:val="0"/>
      </w:pPr>
      <w:bookmarkStart w:id="0" w:name="_GoBack"/>
      <w:bookmarkEnd w:id="0"/>
      <w:r>
        <w:t>Vendim</w:t>
      </w:r>
    </w:p>
    <w:p w:rsidR="000525E6" w:rsidRDefault="000525E6" w:rsidP="000525E6">
      <w:pPr>
        <w:pStyle w:val="NumriData"/>
        <w:keepNext w:val="0"/>
      </w:pPr>
      <w:r>
        <w:t>Nr.151, datë 15.3.2006</w:t>
      </w:r>
    </w:p>
    <w:p w:rsidR="000525E6" w:rsidRDefault="000525E6" w:rsidP="000525E6">
      <w:pPr>
        <w:pStyle w:val="Paragrafi"/>
      </w:pPr>
    </w:p>
    <w:p w:rsidR="000525E6" w:rsidRDefault="000525E6" w:rsidP="000525E6">
      <w:pPr>
        <w:pStyle w:val="Titulli"/>
        <w:keepNext w:val="0"/>
      </w:pPr>
      <w:r>
        <w:t>Për një ndryshim në vendimin nr.212, datë 7.4.2005 të Këshillit të Ministrave “Për shpronësimin, për interes publik, të pasurive të paluajtshme, pronë private, që preken nga projekti i ristrukturimit të aeroportit “Nënë Tereza” Sha”</w:t>
      </w:r>
    </w:p>
    <w:p w:rsidR="000525E6" w:rsidRDefault="000525E6" w:rsidP="000525E6">
      <w:pPr>
        <w:pStyle w:val="Paragrafi"/>
      </w:pPr>
    </w:p>
    <w:p w:rsidR="000525E6" w:rsidRDefault="000525E6" w:rsidP="000525E6">
      <w:pPr>
        <w:pStyle w:val="Paragrafi"/>
      </w:pPr>
      <w: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Punëve Publike, Transportit dhe Telekomunikacionit, Këshilli i Ministrave</w:t>
      </w:r>
    </w:p>
    <w:p w:rsidR="000525E6" w:rsidRDefault="000525E6" w:rsidP="000525E6">
      <w:pPr>
        <w:pStyle w:val="Paragrafi"/>
      </w:pPr>
    </w:p>
    <w:p w:rsidR="000525E6" w:rsidRDefault="000525E6" w:rsidP="000525E6">
      <w:pPr>
        <w:pStyle w:val="VENDOSI"/>
        <w:keepNext w:val="0"/>
      </w:pPr>
      <w:r>
        <w:t>Vendosi:</w:t>
      </w:r>
    </w:p>
    <w:p w:rsidR="000525E6" w:rsidRDefault="000525E6" w:rsidP="000525E6">
      <w:pPr>
        <w:pStyle w:val="Paragrafi"/>
      </w:pPr>
    </w:p>
    <w:p w:rsidR="000525E6" w:rsidRDefault="000525E6" w:rsidP="000525E6">
      <w:pPr>
        <w:pStyle w:val="Paragrafi"/>
      </w:pPr>
      <w:r>
        <w:t>Pika 6 e vendimit nr.212, datë 7.4.2005 të Këshillit të Ministrave ndryshohet, si më poshtë vijon:</w:t>
      </w:r>
    </w:p>
    <w:p w:rsidR="000525E6" w:rsidRDefault="000525E6" w:rsidP="000525E6">
      <w:pPr>
        <w:pStyle w:val="Paragrafi"/>
      </w:pPr>
      <w:r>
        <w:t>“6. Shpronësimi të përfundojë brenda datës 30.4.2006.”.</w:t>
      </w:r>
    </w:p>
    <w:p w:rsidR="000525E6" w:rsidRDefault="000525E6" w:rsidP="000525E6">
      <w:pPr>
        <w:pStyle w:val="Paragrafi"/>
      </w:pPr>
      <w:r>
        <w:t>Ky vendim hyn në fuqi menjëherë dhe botohet në Fletoren Zyrtare.</w:t>
      </w:r>
    </w:p>
    <w:p w:rsidR="000525E6" w:rsidRDefault="000525E6" w:rsidP="000525E6">
      <w:pPr>
        <w:pStyle w:val="Paragrafi"/>
      </w:pPr>
    </w:p>
    <w:p w:rsidR="000525E6" w:rsidRDefault="000525E6" w:rsidP="000525E6">
      <w:pPr>
        <w:pStyle w:val="Autoriteti"/>
        <w:keepNext w:val="0"/>
      </w:pPr>
      <w:r>
        <w:t>Kryeministri</w:t>
      </w:r>
    </w:p>
    <w:p w:rsidR="000525E6" w:rsidRDefault="000525E6" w:rsidP="000525E6">
      <w:pPr>
        <w:pStyle w:val="AutoritetiEmer"/>
      </w:pPr>
      <w: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25E6"/>
    <w:rsid w:val="000637B6"/>
    <w:rsid w:val="00074162"/>
    <w:rsid w:val="00075BF5"/>
    <w:rsid w:val="000A2FF5"/>
    <w:rsid w:val="000A367B"/>
    <w:rsid w:val="000B29AB"/>
    <w:rsid w:val="000B6A26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FB3DD3-A91D-43DC-A78A-61AD5B75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525E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