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CC" w:rsidRDefault="001D0ACC" w:rsidP="001D0ACC">
      <w:pPr>
        <w:pStyle w:val="Akti"/>
        <w:keepNext w:val="0"/>
      </w:pPr>
      <w:bookmarkStart w:id="0" w:name="_GoBack"/>
      <w:bookmarkEnd w:id="0"/>
      <w:r>
        <w:t>Vendim</w:t>
      </w:r>
    </w:p>
    <w:p w:rsidR="001D0ACC" w:rsidRDefault="001D0ACC" w:rsidP="001D0ACC">
      <w:pPr>
        <w:pStyle w:val="NumriData"/>
        <w:keepNext w:val="0"/>
      </w:pPr>
      <w:r>
        <w:t>Nr.170, datë 29.3.2006</w:t>
      </w:r>
    </w:p>
    <w:p w:rsidR="001D0ACC" w:rsidRDefault="001D0ACC" w:rsidP="001D0ACC">
      <w:pPr>
        <w:pStyle w:val="Paragrafi"/>
        <w:rPr>
          <w:sz w:val="24"/>
          <w:szCs w:val="24"/>
        </w:rPr>
      </w:pPr>
    </w:p>
    <w:p w:rsidR="001D0ACC" w:rsidRDefault="001D0ACC" w:rsidP="001D0ACC">
      <w:pPr>
        <w:pStyle w:val="Titulli"/>
        <w:keepNext w:val="0"/>
      </w:pPr>
      <w:r>
        <w:t xml:space="preserve">Për ngjyrosjen e lëndës djegëse për automjetet me motor diesel, si dhe të lëndës djegëse, që importohet për qëllime industriale </w:t>
      </w:r>
    </w:p>
    <w:p w:rsidR="001D0ACC" w:rsidRDefault="001D0ACC" w:rsidP="001D0ACC">
      <w:pPr>
        <w:pStyle w:val="Titulli"/>
        <w:keepNext w:val="0"/>
      </w:pPr>
      <w:r>
        <w:t>e publike</w:t>
      </w:r>
    </w:p>
    <w:p w:rsidR="001D0ACC" w:rsidRDefault="001D0ACC" w:rsidP="001D0ACC">
      <w:pPr>
        <w:pStyle w:val="Paragrafi"/>
        <w:rPr>
          <w:sz w:val="24"/>
          <w:szCs w:val="24"/>
        </w:rPr>
      </w:pPr>
    </w:p>
    <w:p w:rsidR="001D0ACC" w:rsidRDefault="001D0ACC" w:rsidP="001D0ACC">
      <w:pPr>
        <w:pStyle w:val="BazLigjPropozues"/>
        <w:keepNext w:val="0"/>
      </w:pPr>
      <w:r>
        <w:t>Në mbështetje të nenit 100 të Kushtetutës dhe të neneve 4 e 17 të ligjit nr.8464, datë 11.3.1999 “Për standardizimin”, me propozimin e Ministrit të Ekonomisë, Tregtisë dhe Energjetikës, Këshilli i Ministrave</w:t>
      </w:r>
    </w:p>
    <w:p w:rsidR="001D0ACC" w:rsidRDefault="001D0ACC" w:rsidP="001D0ACC">
      <w:pPr>
        <w:pStyle w:val="Paragrafi"/>
        <w:rPr>
          <w:sz w:val="24"/>
          <w:szCs w:val="24"/>
        </w:rPr>
      </w:pPr>
    </w:p>
    <w:p w:rsidR="001D0ACC" w:rsidRDefault="001D0ACC" w:rsidP="001D0ACC">
      <w:pPr>
        <w:pStyle w:val="VENDOSI"/>
        <w:keepNext w:val="0"/>
      </w:pPr>
      <w:r>
        <w:t>Vendosi:</w:t>
      </w:r>
    </w:p>
    <w:p w:rsidR="001D0ACC" w:rsidRDefault="001D0ACC" w:rsidP="001D0ACC">
      <w:pPr>
        <w:pStyle w:val="Paragrafi"/>
        <w:rPr>
          <w:sz w:val="24"/>
          <w:szCs w:val="24"/>
        </w:rPr>
      </w:pPr>
    </w:p>
    <w:p w:rsidR="001D0ACC" w:rsidRPr="00D165B5" w:rsidRDefault="001D0ACC" w:rsidP="001D0ACC">
      <w:pPr>
        <w:pStyle w:val="Paragrafi"/>
        <w:rPr>
          <w:szCs w:val="22"/>
        </w:rPr>
      </w:pPr>
      <w:r w:rsidRPr="00D165B5">
        <w:rPr>
          <w:szCs w:val="22"/>
        </w:rPr>
        <w:t>1. Lënda djegëse për automjetet me motor diesel, gazoil, (prodhim vendi), sipas STASH 31:1997, që do të përdoret për nevoja të bujqësisë dhe të peshkimit, të denatyrohet, duke u ngjyrosur me ngjyrë jeshile.</w:t>
      </w:r>
    </w:p>
    <w:p w:rsidR="001D0ACC" w:rsidRPr="00D165B5" w:rsidRDefault="001D0ACC" w:rsidP="001D0ACC">
      <w:pPr>
        <w:pStyle w:val="Paragrafi"/>
        <w:rPr>
          <w:szCs w:val="22"/>
        </w:rPr>
      </w:pPr>
      <w:r w:rsidRPr="00D165B5">
        <w:rPr>
          <w:szCs w:val="22"/>
        </w:rPr>
        <w:t>2. Ngjyrosja e gazoilit të prodhuar në vend</w:t>
      </w:r>
      <w:r>
        <w:rPr>
          <w:szCs w:val="22"/>
        </w:rPr>
        <w:t xml:space="preserve"> realizohet nga shoqëria “ARMO”</w:t>
      </w:r>
      <w:r w:rsidRPr="00D165B5">
        <w:rPr>
          <w:szCs w:val="22"/>
        </w:rPr>
        <w:t xml:space="preserve"> sh.a., përpara se lënda të hidhet në treg, sipas destinacioneve përkatëse.</w:t>
      </w:r>
    </w:p>
    <w:p w:rsidR="001D0ACC" w:rsidRPr="00D165B5" w:rsidRDefault="001D0ACC" w:rsidP="001D0ACC">
      <w:pPr>
        <w:pStyle w:val="Paragrafi"/>
        <w:rPr>
          <w:szCs w:val="22"/>
        </w:rPr>
      </w:pPr>
      <w:r w:rsidRPr="00D165B5">
        <w:rPr>
          <w:szCs w:val="22"/>
        </w:rPr>
        <w:t>3. Lënda djegëse, që importohet për qëllime industriale dhe publike, me emërtimin “Heating Oil”, të importohet dhe të tregtohet e ngjyrosur, me ngjyrë të kuqe.</w:t>
      </w:r>
    </w:p>
    <w:p w:rsidR="001D0ACC" w:rsidRPr="00D165B5" w:rsidRDefault="001D0ACC" w:rsidP="001D0ACC">
      <w:pPr>
        <w:pStyle w:val="Paragrafi"/>
        <w:rPr>
          <w:szCs w:val="22"/>
        </w:rPr>
      </w:pPr>
      <w:r w:rsidRPr="00D165B5">
        <w:rPr>
          <w:szCs w:val="22"/>
        </w:rPr>
        <w:t>4. Ngarkohen Ministria e Ekonomisë, Tregtisë dhe Energjetikës, Ministria e Financave dhe Ministria e Bujqësisë, Ushqimit dhe Mbrojtjes së Konsumatorit për ndjekjen dhe zbatimin e këtij vendimi.</w:t>
      </w:r>
    </w:p>
    <w:p w:rsidR="001D0ACC" w:rsidRPr="00D165B5" w:rsidRDefault="001D0ACC" w:rsidP="001D0ACC">
      <w:pPr>
        <w:pStyle w:val="Paragrafi"/>
        <w:rPr>
          <w:szCs w:val="22"/>
        </w:rPr>
      </w:pPr>
      <w:r w:rsidRPr="00D165B5">
        <w:rPr>
          <w:szCs w:val="22"/>
        </w:rPr>
        <w:t>Ky vendim hyn në fuqi pas botimit në Fletoren Zyrtare.</w:t>
      </w:r>
    </w:p>
    <w:p w:rsidR="001D0ACC" w:rsidRDefault="001D0ACC" w:rsidP="001D0ACC">
      <w:pPr>
        <w:pStyle w:val="Paragrafi"/>
        <w:rPr>
          <w:sz w:val="24"/>
          <w:szCs w:val="24"/>
        </w:rPr>
      </w:pPr>
    </w:p>
    <w:p w:rsidR="001D0ACC" w:rsidRDefault="001D0ACC" w:rsidP="001D0ACC">
      <w:pPr>
        <w:pStyle w:val="Autoriteti"/>
        <w:keepNext w:val="0"/>
      </w:pPr>
      <w:r>
        <w:t>Kryeministri</w:t>
      </w:r>
    </w:p>
    <w:p w:rsidR="001D0ACC" w:rsidRDefault="001D0ACC" w:rsidP="001D0ACC">
      <w:pPr>
        <w:pStyle w:val="AutoritetiEmer"/>
      </w:pPr>
      <w: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0ACC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85A94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B8C9C1-61CD-48B6-9B97-4D0FD34D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D0AC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