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764" w:rsidRPr="00475C4E" w:rsidRDefault="00A64764" w:rsidP="00A64764">
      <w:pPr>
        <w:pStyle w:val="Akti"/>
        <w:keepNext w:val="0"/>
      </w:pPr>
      <w:bookmarkStart w:id="0" w:name="_GoBack"/>
      <w:bookmarkEnd w:id="0"/>
      <w:r w:rsidRPr="00475C4E">
        <w:t>VENDIM</w:t>
      </w:r>
    </w:p>
    <w:p w:rsidR="00A64764" w:rsidRPr="00475C4E" w:rsidRDefault="00A64764" w:rsidP="00A64764">
      <w:pPr>
        <w:pStyle w:val="NumriData"/>
        <w:keepNext w:val="0"/>
        <w:rPr>
          <w:szCs w:val="22"/>
        </w:rPr>
      </w:pPr>
      <w:r>
        <w:rPr>
          <w:szCs w:val="22"/>
        </w:rPr>
        <w:t>Nr.173</w:t>
      </w:r>
      <w:r w:rsidRPr="00475C4E">
        <w:rPr>
          <w:szCs w:val="22"/>
        </w:rPr>
        <w:t>,</w:t>
      </w:r>
      <w:r>
        <w:rPr>
          <w:szCs w:val="22"/>
        </w:rPr>
        <w:t xml:space="preserve"> </w:t>
      </w:r>
      <w:r w:rsidRPr="00475C4E">
        <w:rPr>
          <w:szCs w:val="22"/>
        </w:rPr>
        <w:t>datë 29.3.2006</w:t>
      </w:r>
    </w:p>
    <w:p w:rsidR="00A64764" w:rsidRPr="00475C4E" w:rsidRDefault="00A64764" w:rsidP="00A64764">
      <w:pPr>
        <w:pStyle w:val="Paragrafi"/>
        <w:rPr>
          <w:szCs w:val="22"/>
        </w:rPr>
      </w:pPr>
    </w:p>
    <w:p w:rsidR="00A64764" w:rsidRPr="00475C4E" w:rsidRDefault="00A64764" w:rsidP="00A64764">
      <w:pPr>
        <w:pStyle w:val="Titulli"/>
        <w:keepNext w:val="0"/>
      </w:pPr>
      <w:r w:rsidRPr="00475C4E">
        <w:t xml:space="preserve">PËR MIRATIMIN </w:t>
      </w:r>
      <w:smartTag w:uri="urn:schemas-microsoft-com:office:smarttags" w:element="place">
        <w:r w:rsidRPr="00475C4E">
          <w:t>E KOSTOS</w:t>
        </w:r>
      </w:smartTag>
      <w:r w:rsidRPr="00475C4E">
        <w:t xml:space="preserve"> MINIMALE FISKALE NË NDËRTIM DHE PËR MËNYRËN E PËRCAKTIMIT TË çMIMIT TË ShiTJES sË BANESAVE</w:t>
      </w:r>
    </w:p>
    <w:p w:rsidR="00A64764" w:rsidRPr="00475C4E" w:rsidRDefault="00A64764" w:rsidP="00A64764">
      <w:pPr>
        <w:pStyle w:val="Paragrafi"/>
        <w:rPr>
          <w:szCs w:val="22"/>
        </w:rPr>
      </w:pPr>
    </w:p>
    <w:p w:rsidR="00A64764" w:rsidRPr="00475C4E" w:rsidRDefault="00A64764" w:rsidP="00A64764">
      <w:pPr>
        <w:pStyle w:val="Paragrafi"/>
        <w:rPr>
          <w:szCs w:val="22"/>
        </w:rPr>
      </w:pPr>
      <w:r>
        <w:rPr>
          <w:szCs w:val="22"/>
        </w:rPr>
        <w:t>Në</w:t>
      </w:r>
      <w:r w:rsidRPr="00475C4E">
        <w:rPr>
          <w:szCs w:val="22"/>
        </w:rPr>
        <w:t xml:space="preserve"> mbështetje të nenit 100 të Kushtetutës dhe të nenit</w:t>
      </w:r>
      <w:r>
        <w:rPr>
          <w:szCs w:val="22"/>
        </w:rPr>
        <w:t xml:space="preserve"> 27/1</w:t>
      </w:r>
      <w:r w:rsidRPr="00475C4E">
        <w:rPr>
          <w:szCs w:val="22"/>
        </w:rPr>
        <w:t xml:space="preserve"> të lig</w:t>
      </w:r>
      <w:r>
        <w:rPr>
          <w:szCs w:val="22"/>
        </w:rPr>
        <w:t>jit nr.7928, datë 27.4.1995 “Për tatimin mbi vlerën e s</w:t>
      </w:r>
      <w:r w:rsidRPr="00475C4E">
        <w:rPr>
          <w:szCs w:val="22"/>
        </w:rPr>
        <w:t>htuar”,</w:t>
      </w:r>
      <w:r>
        <w:rPr>
          <w:szCs w:val="22"/>
        </w:rPr>
        <w:t xml:space="preserve"> të ndryshuar, me propozimin e M</w:t>
      </w:r>
      <w:r w:rsidRPr="00475C4E">
        <w:rPr>
          <w:szCs w:val="22"/>
        </w:rPr>
        <w:t>inistrit të Financave, Këshilli i Ministrave</w:t>
      </w:r>
    </w:p>
    <w:p w:rsidR="00A64764" w:rsidRPr="00475C4E" w:rsidRDefault="00A64764" w:rsidP="00A64764">
      <w:pPr>
        <w:pStyle w:val="Paragrafi"/>
        <w:rPr>
          <w:szCs w:val="22"/>
        </w:rPr>
      </w:pPr>
    </w:p>
    <w:p w:rsidR="00A64764" w:rsidRPr="00475C4E" w:rsidRDefault="00A64764" w:rsidP="00A64764">
      <w:pPr>
        <w:pStyle w:val="VENDOSI"/>
        <w:keepNext w:val="0"/>
      </w:pPr>
      <w:r w:rsidRPr="00475C4E">
        <w:t>VENDOSI:</w:t>
      </w:r>
    </w:p>
    <w:p w:rsidR="00A64764" w:rsidRPr="00475C4E" w:rsidRDefault="00A64764" w:rsidP="00A64764">
      <w:pPr>
        <w:pStyle w:val="Paragrafi"/>
        <w:rPr>
          <w:szCs w:val="22"/>
        </w:rPr>
      </w:pPr>
    </w:p>
    <w:p w:rsidR="00A64764" w:rsidRPr="00475C4E" w:rsidRDefault="00A64764" w:rsidP="00A64764">
      <w:pPr>
        <w:pStyle w:val="Paragrafi"/>
        <w:rPr>
          <w:szCs w:val="22"/>
        </w:rPr>
      </w:pPr>
      <w:r w:rsidRPr="00475C4E">
        <w:rPr>
          <w:szCs w:val="22"/>
        </w:rPr>
        <w:t>1. Për të përcaktuar koston e ndërtimit dhe çmimin e shitjes së banesave, për qëllime të përllogaritjes së detyrimeve tatimore të aplikueshme mbi to, të ndiqen parimet bazë të dokumentit kontabël dhe rregullat specifike, të përcaktuara në aktet ligjore tatimore.</w:t>
      </w:r>
    </w:p>
    <w:p w:rsidR="00A64764" w:rsidRPr="00475C4E" w:rsidRDefault="00A64764" w:rsidP="00A64764">
      <w:pPr>
        <w:pStyle w:val="Paragrafi"/>
        <w:rPr>
          <w:szCs w:val="22"/>
        </w:rPr>
      </w:pPr>
      <w:r w:rsidRPr="00475C4E">
        <w:rPr>
          <w:szCs w:val="22"/>
        </w:rPr>
        <w:t>2. Kostoja minimale fiskale, për një metër katror sipërfaqe ndërtimi banese, në qytetin e Tiranës, të jetë 30 000 (tridhjetë mijë) lekë, përfshirë edhe TVSH-në e llogaritur të situacionit të punimeve në ndërtim.</w:t>
      </w:r>
    </w:p>
    <w:p w:rsidR="00A64764" w:rsidRPr="00475C4E" w:rsidRDefault="00A64764" w:rsidP="00A64764">
      <w:pPr>
        <w:pStyle w:val="Paragrafi"/>
        <w:rPr>
          <w:szCs w:val="22"/>
        </w:rPr>
      </w:pPr>
      <w:r w:rsidRPr="00475C4E">
        <w:rPr>
          <w:szCs w:val="22"/>
        </w:rPr>
        <w:t>3. Vlera minimale e TVSH-së së llogaritur të situacionit gjendet duke pjesëtuar koston minimale fiskale me koeficientin 6. TVSH-ja e situacionit për një metër katror ndërtim banese, për qytetin e Tiranës, sipas kostos minimale fiskale</w:t>
      </w:r>
      <w:r>
        <w:rPr>
          <w:szCs w:val="22"/>
        </w:rPr>
        <w:t>,</w:t>
      </w:r>
      <w:r w:rsidRPr="00475C4E">
        <w:rPr>
          <w:szCs w:val="22"/>
        </w:rPr>
        <w:t xml:space="preserve"> është 30 000 lekë: 6 = 5 000 lekë. Nga kjo TVSH e llogaritur</w:t>
      </w:r>
      <w:r>
        <w:rPr>
          <w:szCs w:val="22"/>
        </w:rPr>
        <w:t>, shoqëritë</w:t>
      </w:r>
      <w:r w:rsidRPr="00475C4E">
        <w:rPr>
          <w:szCs w:val="22"/>
        </w:rPr>
        <w:t xml:space="preserve"> e ndërtimit kanë të drejtë të zbresin TVSH-në e paguar në import apo blerjet brenda vendit për lëndët e para dhe materialet e ndërtimit të shoqëruara, në çdo rast, me deklarata doganore apo fatura tatimore, të lëshuara nga shitësit e tyre.</w:t>
      </w:r>
    </w:p>
    <w:p w:rsidR="00A64764" w:rsidRPr="00475C4E" w:rsidRDefault="00A64764" w:rsidP="00A64764">
      <w:pPr>
        <w:pStyle w:val="Paragrafi"/>
        <w:rPr>
          <w:szCs w:val="22"/>
        </w:rPr>
      </w:pPr>
      <w:r w:rsidRPr="00475C4E">
        <w:rPr>
          <w:szCs w:val="22"/>
        </w:rPr>
        <w:t>4. Në koston minimale fiskale nuk përfshihet pjesa që, sipas aktmarrëveshjeve</w:t>
      </w:r>
      <w:r>
        <w:rPr>
          <w:szCs w:val="22"/>
        </w:rPr>
        <w:t>,</w:t>
      </w:r>
      <w:r w:rsidRPr="00475C4E">
        <w:rPr>
          <w:szCs w:val="22"/>
        </w:rPr>
        <w:t xml:space="preserve"> i takon pronarit të truallit, vlera e projektit, taksa vendore për bashkitë e ko</w:t>
      </w:r>
      <w:r>
        <w:rPr>
          <w:szCs w:val="22"/>
        </w:rPr>
        <w:t>munat, që japin lejen e ndërtim</w:t>
      </w:r>
      <w:r w:rsidRPr="00475C4E">
        <w:rPr>
          <w:szCs w:val="22"/>
        </w:rPr>
        <w:t>it, dhe tarifa e pagueshme në zyrat e regjistrimit të pasurive të paluajtshme.</w:t>
      </w:r>
    </w:p>
    <w:p w:rsidR="00A64764" w:rsidRPr="00475C4E" w:rsidRDefault="00A64764" w:rsidP="00A64764">
      <w:pPr>
        <w:pStyle w:val="Paragrafi"/>
        <w:rPr>
          <w:szCs w:val="22"/>
        </w:rPr>
      </w:pPr>
      <w:r w:rsidRPr="00475C4E">
        <w:rPr>
          <w:szCs w:val="22"/>
        </w:rPr>
        <w:t xml:space="preserve">5. Kostoja minimale fiskale për një metër katror sipërfaqe ndërtimi banese në rrethet e tjera të vendit përcaktohet </w:t>
      </w:r>
      <w:r>
        <w:rPr>
          <w:szCs w:val="22"/>
        </w:rPr>
        <w:t>në bazë të vlerës sipas pikës 2 të këtij vendimi</w:t>
      </w:r>
      <w:r w:rsidRPr="00475C4E">
        <w:rPr>
          <w:szCs w:val="22"/>
        </w:rPr>
        <w:t xml:space="preserve"> dhe të koeficientëve, të mir</w:t>
      </w:r>
      <w:r>
        <w:rPr>
          <w:szCs w:val="22"/>
        </w:rPr>
        <w:t>atuar me udhëzimin nr.5, datë 31.5.2001</w:t>
      </w:r>
      <w:r w:rsidRPr="00475C4E">
        <w:rPr>
          <w:szCs w:val="22"/>
        </w:rPr>
        <w:t xml:space="preserve"> të Këshillit të Ministrave, si aneksi 1, që i bashkëlidhet këtij vendimi.</w:t>
      </w:r>
    </w:p>
    <w:p w:rsidR="00A64764" w:rsidRPr="00475C4E" w:rsidRDefault="00A64764" w:rsidP="00A64764">
      <w:pPr>
        <w:pStyle w:val="Paragrafi"/>
        <w:rPr>
          <w:szCs w:val="22"/>
        </w:rPr>
      </w:pPr>
      <w:r w:rsidRPr="00475C4E">
        <w:rPr>
          <w:szCs w:val="22"/>
        </w:rPr>
        <w:t xml:space="preserve">6. Për përcaktimin e çmimit të shitjes së një metri </w:t>
      </w:r>
      <w:r>
        <w:rPr>
          <w:szCs w:val="22"/>
        </w:rPr>
        <w:t>katror sipërfaqe ndërtimi banese</w:t>
      </w:r>
      <w:r w:rsidRPr="00475C4E">
        <w:rPr>
          <w:szCs w:val="22"/>
        </w:rPr>
        <w:t xml:space="preserve"> të merret për bazë konside</w:t>
      </w:r>
      <w:r>
        <w:rPr>
          <w:szCs w:val="22"/>
        </w:rPr>
        <w:t>rata që jep blerësi e merr shitë</w:t>
      </w:r>
      <w:r w:rsidRPr="00475C4E">
        <w:rPr>
          <w:szCs w:val="22"/>
        </w:rPr>
        <w:t xml:space="preserve">si. </w:t>
      </w:r>
      <w:r>
        <w:rPr>
          <w:szCs w:val="22"/>
        </w:rPr>
        <w:t>Kur çmimi i shitjes së një metri</w:t>
      </w:r>
      <w:r w:rsidRPr="00475C4E">
        <w:rPr>
          <w:szCs w:val="22"/>
        </w:rPr>
        <w:t xml:space="preserve"> katror të sipërfaqes ndërtim banesë është dukshëm nën vlerën e hapur të tregut, administrata tatimore, në </w:t>
      </w:r>
      <w:r>
        <w:rPr>
          <w:szCs w:val="22"/>
        </w:rPr>
        <w:t>mbështetje të nenit 36</w:t>
      </w:r>
      <w:r w:rsidRPr="00475C4E">
        <w:rPr>
          <w:szCs w:val="22"/>
        </w:rPr>
        <w:t xml:space="preserve"> të </w:t>
      </w:r>
      <w:r>
        <w:rPr>
          <w:szCs w:val="22"/>
        </w:rPr>
        <w:t>ligjit nr.8560, datë 22.12.1999</w:t>
      </w:r>
      <w:r w:rsidRPr="00475C4E">
        <w:rPr>
          <w:szCs w:val="22"/>
        </w:rPr>
        <w:t xml:space="preserve"> “Për procedurat tatimore</w:t>
      </w:r>
      <w:r>
        <w:rPr>
          <w:szCs w:val="22"/>
        </w:rPr>
        <w:t>”, të ndryshuar, mund të përdorë</w:t>
      </w:r>
      <w:r w:rsidRPr="00475C4E">
        <w:rPr>
          <w:szCs w:val="22"/>
        </w:rPr>
        <w:t xml:space="preserve"> metodat alternative për përcaktimin e vlerës së hapur të tregut, e rrjedhimisht, edhe të detyrimeve tatimore. Në këto metoda alternative mund të përfshihen:</w:t>
      </w:r>
    </w:p>
    <w:p w:rsidR="00A64764" w:rsidRPr="00475C4E" w:rsidRDefault="00A64764" w:rsidP="00A64764">
      <w:pPr>
        <w:pStyle w:val="Paragrafi"/>
        <w:rPr>
          <w:szCs w:val="22"/>
        </w:rPr>
      </w:pPr>
      <w:r>
        <w:rPr>
          <w:szCs w:val="22"/>
        </w:rPr>
        <w:t>a) T</w:t>
      </w:r>
      <w:r w:rsidRPr="00475C4E">
        <w:rPr>
          <w:szCs w:val="22"/>
        </w:rPr>
        <w:t>ë dhënat nga hetimet e bëra nga vetë administrata tatimore për banesa të tjera të ngjashme, të ndodhura në zonën ku nd</w:t>
      </w:r>
      <w:r>
        <w:rPr>
          <w:szCs w:val="22"/>
        </w:rPr>
        <w:t>odhet banesa, për të cilën po pë</w:t>
      </w:r>
      <w:r w:rsidRPr="00475C4E">
        <w:rPr>
          <w:szCs w:val="22"/>
        </w:rPr>
        <w:t>rdoret metoda alternative. Administrata tatimore mund të përdorë të dhëna të marra nga blerës të tjerë në të njëjtën ndërtesë, nga shoqëri konkurrente që ndërtojnë e shesin në të njëjtën zonë, dëshmi të mbledhura nga in</w:t>
      </w:r>
      <w:r>
        <w:rPr>
          <w:szCs w:val="22"/>
        </w:rPr>
        <w:t>tervista me të punësuar, teknikë, përgjegjës a menaxherë</w:t>
      </w:r>
      <w:r w:rsidRPr="00475C4E">
        <w:rPr>
          <w:szCs w:val="22"/>
        </w:rPr>
        <w:t xml:space="preserve"> të shoqërisë që ndërton.</w:t>
      </w:r>
    </w:p>
    <w:p w:rsidR="00A64764" w:rsidRPr="00475C4E" w:rsidRDefault="00A64764" w:rsidP="00A64764">
      <w:pPr>
        <w:pStyle w:val="Paragrafi"/>
        <w:rPr>
          <w:szCs w:val="22"/>
        </w:rPr>
      </w:pPr>
      <w:r>
        <w:rPr>
          <w:szCs w:val="22"/>
        </w:rPr>
        <w:t>b) T</w:t>
      </w:r>
      <w:r w:rsidRPr="00475C4E">
        <w:rPr>
          <w:szCs w:val="22"/>
        </w:rPr>
        <w:t>ë dhënat e siguruara nga agjencitë imobilare. Administrata tatimore është e autorizuar të përdorë, si vlerë të hapur të tregut, çmimin e afishuar nga shoqëri të specializuara në transaksionet e pasurive të paluajtshme për zonën dhe nd</w:t>
      </w:r>
      <w:r>
        <w:rPr>
          <w:szCs w:val="22"/>
        </w:rPr>
        <w:t>ë</w:t>
      </w:r>
      <w:r w:rsidRPr="00475C4E">
        <w:rPr>
          <w:szCs w:val="22"/>
        </w:rPr>
        <w:t>rtesën</w:t>
      </w:r>
      <w:r>
        <w:rPr>
          <w:szCs w:val="22"/>
        </w:rPr>
        <w:t xml:space="preserve"> ku ndodhet banesa, për të cilë</w:t>
      </w:r>
      <w:r w:rsidRPr="00475C4E">
        <w:rPr>
          <w:szCs w:val="22"/>
        </w:rPr>
        <w:t>n po përdoren metodat alternative.</w:t>
      </w:r>
    </w:p>
    <w:p w:rsidR="00A64764" w:rsidRPr="00475C4E" w:rsidRDefault="00A64764" w:rsidP="00A64764">
      <w:pPr>
        <w:pStyle w:val="Paragrafi"/>
        <w:rPr>
          <w:szCs w:val="22"/>
        </w:rPr>
      </w:pPr>
      <w:r>
        <w:rPr>
          <w:szCs w:val="22"/>
        </w:rPr>
        <w:t>c) T</w:t>
      </w:r>
      <w:r w:rsidRPr="00475C4E">
        <w:rPr>
          <w:szCs w:val="22"/>
        </w:rPr>
        <w:t>ë dhëna të siguruara nga njoftimet në media. Administrata tatimore është e autorizuar të përdorë, si vlerë të hapur të tregut, çmimet e botuara në</w:t>
      </w:r>
      <w:r>
        <w:rPr>
          <w:szCs w:val="22"/>
        </w:rPr>
        <w:t xml:space="preserve"> media, për zonën ku ndodhet ndë</w:t>
      </w:r>
      <w:r w:rsidRPr="00475C4E">
        <w:rPr>
          <w:szCs w:val="22"/>
        </w:rPr>
        <w:t>rtesa dhe ndërtesën ku ndodhet banesa, për të cilën po përd</w:t>
      </w:r>
      <w:r>
        <w:rPr>
          <w:szCs w:val="22"/>
        </w:rPr>
        <w:t>ore</w:t>
      </w:r>
      <w:r w:rsidRPr="00475C4E">
        <w:rPr>
          <w:szCs w:val="22"/>
        </w:rPr>
        <w:t>n metodat alternative.</w:t>
      </w:r>
    </w:p>
    <w:p w:rsidR="00A64764" w:rsidRPr="00475C4E" w:rsidRDefault="00A64764" w:rsidP="00A64764">
      <w:pPr>
        <w:pStyle w:val="Paragrafi"/>
        <w:rPr>
          <w:szCs w:val="22"/>
        </w:rPr>
      </w:pPr>
      <w:r>
        <w:rPr>
          <w:szCs w:val="22"/>
        </w:rPr>
        <w:t>ç) T</w:t>
      </w:r>
      <w:r w:rsidRPr="00475C4E">
        <w:rPr>
          <w:szCs w:val="22"/>
        </w:rPr>
        <w:t>ë dhënat e siguruara nga zyrat e noterisë. Administrata tatimore është autorizuar të përdorë, si vlerë të hapur të tregut, çdo informacion të siguruar në zyrat e noterisë, ku lidhen kontrata</w:t>
      </w:r>
      <w:r>
        <w:rPr>
          <w:szCs w:val="22"/>
        </w:rPr>
        <w:t>t e sipërmarrjes dhe të shitjes</w:t>
      </w:r>
      <w:r w:rsidRPr="00475C4E">
        <w:rPr>
          <w:szCs w:val="22"/>
        </w:rPr>
        <w:t xml:space="preserve"> së banesave ndërmjet shitësit e blerësit.</w:t>
      </w:r>
    </w:p>
    <w:p w:rsidR="00A64764" w:rsidRPr="00475C4E" w:rsidRDefault="00A64764" w:rsidP="00A64764">
      <w:pPr>
        <w:pStyle w:val="Paragrafi"/>
        <w:rPr>
          <w:szCs w:val="22"/>
        </w:rPr>
      </w:pPr>
      <w:r>
        <w:rPr>
          <w:szCs w:val="22"/>
        </w:rPr>
        <w:t>d) T</w:t>
      </w:r>
      <w:r w:rsidRPr="00475C4E">
        <w:rPr>
          <w:szCs w:val="22"/>
        </w:rPr>
        <w:t>ë dhëna të siguruara nga bankat e nivelit të dytë. Administrata tatimore është e autorizuar të përdorë, si vlerë të hapur të tregut, çdo informacion të siguruar në bankat e nivelit të dytë, të cilat ose japin kredi për klientin e tyre blerës të banesës, ose financojnë blerjen e banesës me instrumente të tilla financiare</w:t>
      </w:r>
      <w:r>
        <w:rPr>
          <w:szCs w:val="22"/>
        </w:rPr>
        <w:t>,</w:t>
      </w:r>
      <w:r w:rsidRPr="00475C4E">
        <w:rPr>
          <w:szCs w:val="22"/>
        </w:rPr>
        <w:t xml:space="preserve"> si qira financiare etj.</w:t>
      </w:r>
    </w:p>
    <w:p w:rsidR="00A64764" w:rsidRPr="00475C4E" w:rsidRDefault="00A64764" w:rsidP="00A64764">
      <w:pPr>
        <w:pStyle w:val="Paragrafi"/>
        <w:rPr>
          <w:szCs w:val="22"/>
        </w:rPr>
      </w:pPr>
      <w:r>
        <w:rPr>
          <w:szCs w:val="22"/>
        </w:rPr>
        <w:lastRenderedPageBreak/>
        <w:t>dh) Të dhëna</w:t>
      </w:r>
      <w:r w:rsidRPr="00475C4E">
        <w:rPr>
          <w:szCs w:val="22"/>
        </w:rPr>
        <w:t xml:space="preserve"> të ndryshme statistikore e studimore të botuara nga ente, publi</w:t>
      </w:r>
      <w:r>
        <w:rPr>
          <w:szCs w:val="22"/>
        </w:rPr>
        <w:t>ke a private, nëpër guida, fletë</w:t>
      </w:r>
      <w:r w:rsidRPr="00475C4E">
        <w:rPr>
          <w:szCs w:val="22"/>
        </w:rPr>
        <w:t>palosje, manuale etj., që ndihmojnë në arritjen e vlerës së hapur të tregut</w:t>
      </w:r>
      <w:r>
        <w:rPr>
          <w:szCs w:val="22"/>
        </w:rPr>
        <w:t xml:space="preserve"> për banesën, për të cilën po pë</w:t>
      </w:r>
      <w:r w:rsidRPr="00475C4E">
        <w:rPr>
          <w:szCs w:val="22"/>
        </w:rPr>
        <w:t>rdoren metodat alternative.</w:t>
      </w:r>
    </w:p>
    <w:p w:rsidR="00A64764" w:rsidRPr="00475C4E" w:rsidRDefault="00A64764" w:rsidP="00A64764">
      <w:pPr>
        <w:pStyle w:val="Paragrafi"/>
        <w:rPr>
          <w:szCs w:val="22"/>
        </w:rPr>
      </w:pPr>
      <w:r>
        <w:rPr>
          <w:szCs w:val="22"/>
        </w:rPr>
        <w:t>e) Ç</w:t>
      </w:r>
      <w:r w:rsidRPr="00475C4E">
        <w:rPr>
          <w:szCs w:val="22"/>
        </w:rPr>
        <w:t>mimet e referuara në policat e sigurimit nga rreziqet e banesave, të vëna në dispozicion të admi</w:t>
      </w:r>
      <w:r>
        <w:rPr>
          <w:szCs w:val="22"/>
        </w:rPr>
        <w:t>nistratës tatimore nga shoqëritë</w:t>
      </w:r>
      <w:r w:rsidRPr="00475C4E">
        <w:rPr>
          <w:szCs w:val="22"/>
        </w:rPr>
        <w:t xml:space="preserve"> e sigurimit.</w:t>
      </w:r>
    </w:p>
    <w:p w:rsidR="00A64764" w:rsidRPr="00475C4E" w:rsidRDefault="00A64764" w:rsidP="00A64764">
      <w:pPr>
        <w:pStyle w:val="Paragrafi"/>
        <w:rPr>
          <w:szCs w:val="22"/>
        </w:rPr>
      </w:pPr>
      <w:r>
        <w:rPr>
          <w:szCs w:val="22"/>
        </w:rPr>
        <w:t>e) Ç</w:t>
      </w:r>
      <w:r w:rsidRPr="00475C4E">
        <w:rPr>
          <w:szCs w:val="22"/>
        </w:rPr>
        <w:t>do metodë tjetër ligjore, e c</w:t>
      </w:r>
      <w:r>
        <w:rPr>
          <w:szCs w:val="22"/>
        </w:rPr>
        <w:t>ila bën të mundur arritjen te v</w:t>
      </w:r>
      <w:r w:rsidRPr="00475C4E">
        <w:rPr>
          <w:szCs w:val="22"/>
        </w:rPr>
        <w:t>lera e hapur e tregut.</w:t>
      </w:r>
    </w:p>
    <w:p w:rsidR="00A64764" w:rsidRPr="00475C4E" w:rsidRDefault="00A64764" w:rsidP="00A64764">
      <w:pPr>
        <w:pStyle w:val="Paragrafi"/>
        <w:rPr>
          <w:szCs w:val="22"/>
        </w:rPr>
      </w:pPr>
      <w:r w:rsidRPr="00475C4E">
        <w:rPr>
          <w:szCs w:val="22"/>
        </w:rPr>
        <w:t xml:space="preserve">Në rast se për përcaktimin e </w:t>
      </w:r>
      <w:r>
        <w:rPr>
          <w:szCs w:val="22"/>
        </w:rPr>
        <w:t>çmimit ka të dhëna sipas dy a më</w:t>
      </w:r>
      <w:r w:rsidRPr="00475C4E">
        <w:rPr>
          <w:szCs w:val="22"/>
        </w:rPr>
        <w:t xml:space="preserve"> shumë metodave, atëher</w:t>
      </w:r>
      <w:r>
        <w:rPr>
          <w:szCs w:val="22"/>
        </w:rPr>
        <w:t>ë metoda e cila cakton çmimin më</w:t>
      </w:r>
      <w:r w:rsidRPr="00475C4E">
        <w:rPr>
          <w:szCs w:val="22"/>
        </w:rPr>
        <w:t xml:space="preserve"> të lartë do të jetë e detyrueshme për t’u përdorur.</w:t>
      </w:r>
    </w:p>
    <w:p w:rsidR="00A64764" w:rsidRPr="00475C4E" w:rsidRDefault="00A64764" w:rsidP="00A64764">
      <w:pPr>
        <w:pStyle w:val="Paragrafi"/>
        <w:rPr>
          <w:szCs w:val="22"/>
        </w:rPr>
      </w:pPr>
      <w:r w:rsidRPr="00475C4E">
        <w:rPr>
          <w:szCs w:val="22"/>
        </w:rPr>
        <w:t>Pë</w:t>
      </w:r>
      <w:r>
        <w:rPr>
          <w:szCs w:val="22"/>
        </w:rPr>
        <w:t>r të gjitha metodat alternative</w:t>
      </w:r>
      <w:r w:rsidRPr="00475C4E">
        <w:rPr>
          <w:szCs w:val="22"/>
        </w:rPr>
        <w:t xml:space="preserve"> të përdorura, të parashikuara në shkronjat e mësipërme, i takon tatimpaguesit të provojë së vlerësimi i administratës tatimore është i gabuar.</w:t>
      </w:r>
    </w:p>
    <w:p w:rsidR="00A64764" w:rsidRPr="00475C4E" w:rsidRDefault="00A64764" w:rsidP="00A64764">
      <w:pPr>
        <w:pStyle w:val="Paragrafi"/>
        <w:rPr>
          <w:szCs w:val="22"/>
        </w:rPr>
      </w:pPr>
      <w:r w:rsidRPr="00475C4E">
        <w:rPr>
          <w:szCs w:val="22"/>
        </w:rPr>
        <w:t xml:space="preserve">7. Detyrimet tatimore, që rrjedhin nga shitja e banesave, nuk llogariten, në asnjë rast, </w:t>
      </w:r>
      <w:r>
        <w:rPr>
          <w:szCs w:val="22"/>
        </w:rPr>
        <w:t>nën çmimin minimal fiskal, të llogaritur sipas kostos minim</w:t>
      </w:r>
      <w:r w:rsidRPr="00475C4E">
        <w:rPr>
          <w:szCs w:val="22"/>
        </w:rPr>
        <w:t>ale fi</w:t>
      </w:r>
      <w:r>
        <w:rPr>
          <w:szCs w:val="22"/>
        </w:rPr>
        <w:t>skale, të përcaktuar në pikën 2</w:t>
      </w:r>
      <w:r w:rsidRPr="00475C4E">
        <w:rPr>
          <w:szCs w:val="22"/>
        </w:rPr>
        <w:t xml:space="preserve"> të këtij vendimi (për rrethet e tje</w:t>
      </w:r>
      <w:r>
        <w:rPr>
          <w:szCs w:val="22"/>
        </w:rPr>
        <w:t>ra të korrigjuara me koeficientët e përcaktuar në pikën 5</w:t>
      </w:r>
      <w:r w:rsidRPr="00475C4E">
        <w:rPr>
          <w:szCs w:val="22"/>
        </w:rPr>
        <w:t xml:space="preserve"> të këtij vendimi) plus elementet e veçanta, të papërfshira në koston minimale fiskale</w:t>
      </w:r>
      <w:r>
        <w:rPr>
          <w:szCs w:val="22"/>
        </w:rPr>
        <w:t>, rast pas rasti, sipas pikës 4</w:t>
      </w:r>
      <w:r w:rsidRPr="00475C4E">
        <w:rPr>
          <w:szCs w:val="22"/>
        </w:rPr>
        <w:t xml:space="preserve"> të këtij vendimi, plus fitimin minimal fiskal, sipas</w:t>
      </w:r>
      <w:r>
        <w:rPr>
          <w:szCs w:val="22"/>
        </w:rPr>
        <w:t xml:space="preserve"> aneksit 2, që i bashkëlidhet kë</w:t>
      </w:r>
      <w:r w:rsidRPr="00475C4E">
        <w:rPr>
          <w:szCs w:val="22"/>
        </w:rPr>
        <w:t>tij vendimi.</w:t>
      </w:r>
    </w:p>
    <w:p w:rsidR="00A64764" w:rsidRPr="00475C4E" w:rsidRDefault="00A64764" w:rsidP="00A64764">
      <w:pPr>
        <w:pStyle w:val="Paragrafi"/>
        <w:rPr>
          <w:szCs w:val="22"/>
        </w:rPr>
      </w:pPr>
      <w:r w:rsidRPr="00475C4E">
        <w:rPr>
          <w:szCs w:val="22"/>
        </w:rPr>
        <w:t>8. Çmimet e llogaritura nëpërmjet metodave, të drejtpërdrejta apo atyre alternative, u vihen, në mënyrë periodike, në dispozicion zyrave të hipotekës, të cilat janë të det</w:t>
      </w:r>
      <w:r>
        <w:rPr>
          <w:szCs w:val="22"/>
        </w:rPr>
        <w:t>yruara të përdorin po ato çmime për qëllime të regjistrim</w:t>
      </w:r>
      <w:r w:rsidRPr="00475C4E">
        <w:rPr>
          <w:szCs w:val="22"/>
        </w:rPr>
        <w:t>it të pasurive të paluajtshme.</w:t>
      </w:r>
    </w:p>
    <w:p w:rsidR="00A64764" w:rsidRPr="00475C4E" w:rsidRDefault="00A64764" w:rsidP="00A64764">
      <w:pPr>
        <w:pStyle w:val="Paragrafi"/>
        <w:rPr>
          <w:szCs w:val="22"/>
        </w:rPr>
      </w:pPr>
      <w:r w:rsidRPr="00475C4E">
        <w:rPr>
          <w:szCs w:val="22"/>
        </w:rPr>
        <w:t xml:space="preserve">9. </w:t>
      </w:r>
      <w:r>
        <w:rPr>
          <w:szCs w:val="22"/>
        </w:rPr>
        <w:t>Ngarkohet Ministria e Financave</w:t>
      </w:r>
      <w:r w:rsidRPr="00475C4E">
        <w:rPr>
          <w:szCs w:val="22"/>
        </w:rPr>
        <w:t xml:space="preserve"> që</w:t>
      </w:r>
      <w:r>
        <w:rPr>
          <w:szCs w:val="22"/>
        </w:rPr>
        <w:t>,</w:t>
      </w:r>
      <w:r w:rsidRPr="00475C4E">
        <w:rPr>
          <w:szCs w:val="22"/>
        </w:rPr>
        <w:t xml:space="preserve"> në bashkëpunim me shoqatat e specializuara të ndërtuesve, të bëjë indeksimin e kostos minimale fiskale, të fitimit minimal f</w:t>
      </w:r>
      <w:r>
        <w:rPr>
          <w:szCs w:val="22"/>
        </w:rPr>
        <w:t>iskal dhe të elementeve të tjera, të prekshme</w:t>
      </w:r>
      <w:r w:rsidRPr="00475C4E">
        <w:rPr>
          <w:szCs w:val="22"/>
        </w:rPr>
        <w:t xml:space="preserve"> nga inflacioni, për çdo vit kalendarik.</w:t>
      </w:r>
    </w:p>
    <w:p w:rsidR="00A64764" w:rsidRPr="00475C4E" w:rsidRDefault="00A64764" w:rsidP="00A64764">
      <w:pPr>
        <w:pStyle w:val="Paragrafi"/>
        <w:rPr>
          <w:szCs w:val="22"/>
        </w:rPr>
      </w:pPr>
      <w:r w:rsidRPr="00475C4E">
        <w:rPr>
          <w:szCs w:val="22"/>
        </w:rPr>
        <w:t>10.</w:t>
      </w:r>
      <w:r>
        <w:rPr>
          <w:szCs w:val="22"/>
        </w:rPr>
        <w:t xml:space="preserve"> </w:t>
      </w:r>
      <w:r w:rsidRPr="00475C4E">
        <w:rPr>
          <w:szCs w:val="22"/>
        </w:rPr>
        <w:t xml:space="preserve">Ngarkohet Ministria e Financave për zbatimin e këtij vendimi. </w:t>
      </w:r>
    </w:p>
    <w:p w:rsidR="00A64764" w:rsidRPr="00475C4E" w:rsidRDefault="00A64764" w:rsidP="00A64764">
      <w:pPr>
        <w:pStyle w:val="Paragrafi"/>
        <w:rPr>
          <w:szCs w:val="22"/>
        </w:rPr>
      </w:pPr>
      <w:r w:rsidRPr="00475C4E">
        <w:rPr>
          <w:szCs w:val="22"/>
        </w:rPr>
        <w:t xml:space="preserve">Ky vendim hyn në fuqi pas </w:t>
      </w:r>
      <w:r>
        <w:rPr>
          <w:szCs w:val="22"/>
        </w:rPr>
        <w:t>botimit në Fletoren Zyrtare</w:t>
      </w:r>
      <w:r w:rsidRPr="00475C4E">
        <w:rPr>
          <w:szCs w:val="22"/>
        </w:rPr>
        <w:t>.</w:t>
      </w:r>
    </w:p>
    <w:p w:rsidR="00A64764" w:rsidRPr="00475C4E" w:rsidRDefault="00A64764" w:rsidP="00A64764">
      <w:pPr>
        <w:pStyle w:val="Paragrafi"/>
        <w:rPr>
          <w:szCs w:val="22"/>
        </w:rPr>
      </w:pPr>
    </w:p>
    <w:p w:rsidR="00A64764" w:rsidRPr="00475C4E" w:rsidRDefault="00A64764" w:rsidP="00A64764">
      <w:pPr>
        <w:pStyle w:val="Autoriteti"/>
        <w:keepNext w:val="0"/>
      </w:pPr>
      <w:r w:rsidRPr="00475C4E">
        <w:t>Kryeministri</w:t>
      </w:r>
    </w:p>
    <w:p w:rsidR="00A64764" w:rsidRDefault="00A64764" w:rsidP="00A64764">
      <w:pPr>
        <w:pStyle w:val="AutoritetiEmer"/>
      </w:pPr>
      <w:r w:rsidRPr="00475C4E">
        <w:t>Sali Berisha</w:t>
      </w:r>
    </w:p>
    <w:p w:rsidR="00A64764" w:rsidRPr="003461C8" w:rsidRDefault="00A64764" w:rsidP="00A64764">
      <w:pPr>
        <w:pStyle w:val="Paragrafi"/>
      </w:pPr>
    </w:p>
    <w:p w:rsidR="00A64764" w:rsidRPr="00475C4E" w:rsidRDefault="00405CD1" w:rsidP="00A64764">
      <w:pPr>
        <w:pStyle w:val="Figure"/>
        <w:jc w:val="center"/>
        <w:rPr>
          <w:szCs w:val="22"/>
        </w:rPr>
      </w:pPr>
      <w:r w:rsidRPr="00475C4E">
        <w:rPr>
          <w:noProof/>
          <w:szCs w:val="22"/>
          <w:lang w:val="en-GB" w:eastAsia="en-GB"/>
        </w:rPr>
        <w:lastRenderedPageBreak/>
        <w:drawing>
          <wp:inline distT="0" distB="0" distL="0" distR="0">
            <wp:extent cx="3314700" cy="6877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687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764" w:rsidRPr="00475C4E" w:rsidRDefault="00405CD1" w:rsidP="00A64764">
      <w:pPr>
        <w:pStyle w:val="Figure"/>
        <w:jc w:val="center"/>
        <w:rPr>
          <w:szCs w:val="22"/>
        </w:rPr>
      </w:pPr>
      <w:r w:rsidRPr="00475C4E">
        <w:rPr>
          <w:noProof/>
          <w:szCs w:val="22"/>
          <w:lang w:val="en-GB" w:eastAsia="en-GB"/>
        </w:rPr>
        <w:lastRenderedPageBreak/>
        <w:drawing>
          <wp:inline distT="0" distB="0" distL="0" distR="0">
            <wp:extent cx="5429250" cy="8229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764" w:rsidRPr="00475C4E" w:rsidRDefault="00405CD1" w:rsidP="00A64764">
      <w:pPr>
        <w:pStyle w:val="Figure"/>
        <w:jc w:val="center"/>
        <w:rPr>
          <w:szCs w:val="22"/>
        </w:rPr>
      </w:pPr>
      <w:r w:rsidRPr="00475C4E">
        <w:rPr>
          <w:noProof/>
          <w:szCs w:val="22"/>
          <w:lang w:val="en-GB" w:eastAsia="en-GB"/>
        </w:rPr>
        <w:lastRenderedPageBreak/>
        <w:drawing>
          <wp:inline distT="0" distB="0" distL="0" distR="0">
            <wp:extent cx="5486400" cy="57721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77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764" w:rsidRDefault="00405CD1" w:rsidP="00A64764">
      <w:pPr>
        <w:pStyle w:val="Figure"/>
        <w:jc w:val="center"/>
        <w:rPr>
          <w:szCs w:val="22"/>
        </w:rPr>
      </w:pPr>
      <w:r w:rsidRPr="00475C4E">
        <w:rPr>
          <w:noProof/>
          <w:szCs w:val="22"/>
          <w:lang w:val="en-GB" w:eastAsia="en-GB"/>
        </w:rPr>
        <w:lastRenderedPageBreak/>
        <w:drawing>
          <wp:inline distT="0" distB="0" distL="0" distR="0">
            <wp:extent cx="5486400" cy="61722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17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764" w:rsidRDefault="00A64764" w:rsidP="00A64764">
      <w:pPr>
        <w:pStyle w:val="Paragrafi"/>
      </w:pPr>
    </w:p>
    <w:p w:rsidR="00A64764" w:rsidRDefault="00A64764" w:rsidP="00A64764">
      <w:pPr>
        <w:pStyle w:val="Paragrafi"/>
      </w:pPr>
    </w:p>
    <w:p w:rsidR="00A64764" w:rsidRDefault="00A64764" w:rsidP="00A64764">
      <w:pPr>
        <w:pStyle w:val="Paragrafi"/>
      </w:pPr>
    </w:p>
    <w:p w:rsidR="00A64764" w:rsidRDefault="00A64764" w:rsidP="00A64764">
      <w:pPr>
        <w:pStyle w:val="Paragrafi"/>
      </w:pPr>
    </w:p>
    <w:p w:rsidR="00A64764" w:rsidRDefault="00A64764" w:rsidP="00A64764">
      <w:pPr>
        <w:pStyle w:val="Paragrafi"/>
      </w:pPr>
    </w:p>
    <w:p w:rsidR="00A64764" w:rsidRDefault="00A64764" w:rsidP="00A64764">
      <w:pPr>
        <w:pStyle w:val="Paragrafi"/>
      </w:pPr>
    </w:p>
    <w:p w:rsidR="00A64764" w:rsidRDefault="00A64764" w:rsidP="00A64764">
      <w:pPr>
        <w:pStyle w:val="Paragrafi"/>
      </w:pPr>
    </w:p>
    <w:p w:rsidR="00A64764" w:rsidRDefault="00A64764" w:rsidP="00A64764">
      <w:pPr>
        <w:pStyle w:val="Paragrafi"/>
      </w:pPr>
    </w:p>
    <w:p w:rsidR="00A64764" w:rsidRDefault="00A64764" w:rsidP="00A64764">
      <w:pPr>
        <w:pStyle w:val="Paragrafi"/>
      </w:pPr>
    </w:p>
    <w:p w:rsidR="00A64764" w:rsidRDefault="00A64764" w:rsidP="00A64764">
      <w:pPr>
        <w:pStyle w:val="Paragrafi"/>
      </w:pPr>
    </w:p>
    <w:p w:rsidR="00A64764" w:rsidRDefault="00A64764" w:rsidP="00A64764">
      <w:pPr>
        <w:pStyle w:val="Paragrafi"/>
      </w:pPr>
    </w:p>
    <w:p w:rsidR="00A64764" w:rsidRDefault="00A64764" w:rsidP="00A64764">
      <w:pPr>
        <w:pStyle w:val="Paragrafi"/>
      </w:pPr>
    </w:p>
    <w:p w:rsidR="00A64764" w:rsidRDefault="00A64764" w:rsidP="00A64764">
      <w:pPr>
        <w:pStyle w:val="Paragrafi"/>
      </w:pPr>
    </w:p>
    <w:p w:rsidR="00A64764" w:rsidRDefault="00A64764" w:rsidP="00A64764">
      <w:pPr>
        <w:pStyle w:val="Paragrafi"/>
      </w:pPr>
    </w:p>
    <w:p w:rsidR="00A64764" w:rsidRDefault="00A64764" w:rsidP="00A64764">
      <w:pPr>
        <w:pStyle w:val="Paragrafi"/>
      </w:pPr>
    </w:p>
    <w:p w:rsidR="00A64764" w:rsidRDefault="00A64764" w:rsidP="00A64764">
      <w:pPr>
        <w:pStyle w:val="Paragrafi"/>
      </w:pPr>
    </w:p>
    <w:p w:rsidR="00A64764" w:rsidRPr="001F0477" w:rsidRDefault="00A64764" w:rsidP="00A64764">
      <w:pPr>
        <w:pStyle w:val="Paragrafi"/>
      </w:pPr>
      <w:r w:rsidRPr="001F0477">
        <w:t>LISTA E FITIMEVE MINIMALE FISKALE TË SHITJES APARTAMENTEVE NË DURRËS</w:t>
      </w:r>
    </w:p>
    <w:p w:rsidR="00A64764" w:rsidRDefault="00A64764" w:rsidP="00A64764">
      <w:pPr>
        <w:pStyle w:val="Paragrafi"/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2616"/>
        <w:gridCol w:w="3478"/>
      </w:tblGrid>
      <w:tr w:rsidR="00A64764">
        <w:trPr>
          <w:jc w:val="center"/>
        </w:trPr>
        <w:tc>
          <w:tcPr>
            <w:tcW w:w="2616" w:type="dxa"/>
            <w:vMerge w:val="restart"/>
          </w:tcPr>
          <w:p w:rsidR="00A64764" w:rsidRPr="001F0477" w:rsidRDefault="00A64764" w:rsidP="00A64764">
            <w:pPr>
              <w:pStyle w:val="Paragrafi"/>
            </w:pPr>
          </w:p>
          <w:p w:rsidR="00A64764" w:rsidRPr="001F0477" w:rsidRDefault="00A64764" w:rsidP="00A64764">
            <w:pPr>
              <w:pStyle w:val="Paragrafi"/>
            </w:pPr>
            <w:r w:rsidRPr="001F0477">
              <w:t>Zonat</w:t>
            </w:r>
          </w:p>
        </w:tc>
        <w:tc>
          <w:tcPr>
            <w:tcW w:w="3478" w:type="dxa"/>
          </w:tcPr>
          <w:p w:rsidR="00A64764" w:rsidRPr="001F0477" w:rsidRDefault="00A64764" w:rsidP="00A64764">
            <w:pPr>
              <w:pStyle w:val="Paragrafi"/>
            </w:pPr>
            <w:r w:rsidRPr="001F0477">
              <w:t>Fitimi minimal</w:t>
            </w:r>
          </w:p>
          <w:p w:rsidR="00A64764" w:rsidRPr="001F0477" w:rsidRDefault="00A64764" w:rsidP="00A64764">
            <w:pPr>
              <w:pStyle w:val="Paragrafi"/>
            </w:pPr>
            <w:r>
              <w:t>F</w:t>
            </w:r>
            <w:r w:rsidRPr="001F0477">
              <w:t>iskal</w:t>
            </w:r>
          </w:p>
        </w:tc>
      </w:tr>
      <w:tr w:rsidR="00A64764">
        <w:trPr>
          <w:jc w:val="center"/>
        </w:trPr>
        <w:tc>
          <w:tcPr>
            <w:tcW w:w="2616" w:type="dxa"/>
            <w:vMerge/>
          </w:tcPr>
          <w:p w:rsidR="00A64764" w:rsidRPr="001F0477" w:rsidRDefault="00A64764" w:rsidP="00A64764">
            <w:pPr>
              <w:spacing w:line="360" w:lineRule="auto"/>
              <w:jc w:val="center"/>
              <w:rPr>
                <w:rFonts w:ascii="CG Times" w:hAnsi="CG Times"/>
                <w:sz w:val="22"/>
                <w:szCs w:val="22"/>
                <w:lang w:val="en-US"/>
              </w:rPr>
            </w:pPr>
          </w:p>
        </w:tc>
        <w:tc>
          <w:tcPr>
            <w:tcW w:w="3478" w:type="dxa"/>
          </w:tcPr>
          <w:p w:rsidR="00A64764" w:rsidRPr="001F0477" w:rsidRDefault="00A64764" w:rsidP="00A64764">
            <w:pPr>
              <w:pStyle w:val="Paragrafi"/>
            </w:pPr>
            <w:r w:rsidRPr="001F0477">
              <w:t>(Euro/M</w:t>
            </w:r>
            <w:r w:rsidRPr="001F0477">
              <w:rPr>
                <w:vertAlign w:val="superscript"/>
              </w:rPr>
              <w:t>2</w:t>
            </w:r>
            <w:r w:rsidRPr="001F0477">
              <w:t>)</w:t>
            </w:r>
          </w:p>
        </w:tc>
      </w:tr>
      <w:tr w:rsidR="00A64764">
        <w:trPr>
          <w:jc w:val="center"/>
        </w:trPr>
        <w:tc>
          <w:tcPr>
            <w:tcW w:w="2616" w:type="dxa"/>
          </w:tcPr>
          <w:p w:rsidR="00A64764" w:rsidRDefault="00A64764" w:rsidP="00A64764">
            <w:pPr>
              <w:pStyle w:val="Paragrafi"/>
            </w:pPr>
          </w:p>
          <w:p w:rsidR="00A64764" w:rsidRPr="001F0477" w:rsidRDefault="00A64764" w:rsidP="00A64764">
            <w:pPr>
              <w:pStyle w:val="Paragrafi"/>
            </w:pPr>
            <w:r w:rsidRPr="001F0477">
              <w:t>1</w:t>
            </w:r>
          </w:p>
        </w:tc>
        <w:tc>
          <w:tcPr>
            <w:tcW w:w="3478" w:type="dxa"/>
          </w:tcPr>
          <w:p w:rsidR="00A64764" w:rsidRDefault="00A64764" w:rsidP="00A64764">
            <w:pPr>
              <w:pStyle w:val="Paragrafi"/>
            </w:pPr>
          </w:p>
          <w:p w:rsidR="00A64764" w:rsidRPr="001F0477" w:rsidRDefault="00A64764" w:rsidP="00A64764">
            <w:pPr>
              <w:pStyle w:val="Paragrafi"/>
            </w:pPr>
            <w:r w:rsidRPr="001F0477">
              <w:t>70</w:t>
            </w:r>
          </w:p>
        </w:tc>
      </w:tr>
      <w:tr w:rsidR="00A64764">
        <w:trPr>
          <w:jc w:val="center"/>
        </w:trPr>
        <w:tc>
          <w:tcPr>
            <w:tcW w:w="2616" w:type="dxa"/>
          </w:tcPr>
          <w:p w:rsidR="00A64764" w:rsidRDefault="00A64764" w:rsidP="00A64764">
            <w:pPr>
              <w:pStyle w:val="Paragrafi"/>
            </w:pPr>
          </w:p>
          <w:p w:rsidR="00A64764" w:rsidRPr="001F0477" w:rsidRDefault="00A64764" w:rsidP="00A64764">
            <w:pPr>
              <w:pStyle w:val="Paragrafi"/>
            </w:pPr>
            <w:r w:rsidRPr="001F0477">
              <w:t>2</w:t>
            </w:r>
          </w:p>
        </w:tc>
        <w:tc>
          <w:tcPr>
            <w:tcW w:w="3478" w:type="dxa"/>
          </w:tcPr>
          <w:p w:rsidR="00A64764" w:rsidRDefault="00A64764" w:rsidP="00A64764">
            <w:pPr>
              <w:pStyle w:val="Paragrafi"/>
            </w:pPr>
          </w:p>
          <w:p w:rsidR="00A64764" w:rsidRPr="001F0477" w:rsidRDefault="00A64764" w:rsidP="00A64764">
            <w:pPr>
              <w:pStyle w:val="Paragrafi"/>
            </w:pPr>
            <w:r w:rsidRPr="001F0477">
              <w:t>60</w:t>
            </w:r>
          </w:p>
        </w:tc>
      </w:tr>
      <w:tr w:rsidR="00A64764">
        <w:trPr>
          <w:jc w:val="center"/>
        </w:trPr>
        <w:tc>
          <w:tcPr>
            <w:tcW w:w="2616" w:type="dxa"/>
          </w:tcPr>
          <w:p w:rsidR="00A64764" w:rsidRDefault="00A64764" w:rsidP="00A64764">
            <w:pPr>
              <w:pStyle w:val="Paragrafi"/>
            </w:pPr>
          </w:p>
          <w:p w:rsidR="00A64764" w:rsidRPr="001F0477" w:rsidRDefault="00A64764" w:rsidP="00A64764">
            <w:pPr>
              <w:pStyle w:val="Paragrafi"/>
            </w:pPr>
            <w:r w:rsidRPr="001F0477">
              <w:t>3</w:t>
            </w:r>
          </w:p>
        </w:tc>
        <w:tc>
          <w:tcPr>
            <w:tcW w:w="3478" w:type="dxa"/>
          </w:tcPr>
          <w:p w:rsidR="00A64764" w:rsidRDefault="00A64764" w:rsidP="00A64764">
            <w:pPr>
              <w:pStyle w:val="Paragrafi"/>
            </w:pPr>
          </w:p>
          <w:p w:rsidR="00A64764" w:rsidRPr="001F0477" w:rsidRDefault="00A64764" w:rsidP="00A64764">
            <w:pPr>
              <w:pStyle w:val="Paragrafi"/>
            </w:pPr>
            <w:r w:rsidRPr="001F0477">
              <w:t>56</w:t>
            </w:r>
          </w:p>
        </w:tc>
      </w:tr>
      <w:tr w:rsidR="00A64764">
        <w:trPr>
          <w:jc w:val="center"/>
        </w:trPr>
        <w:tc>
          <w:tcPr>
            <w:tcW w:w="2616" w:type="dxa"/>
          </w:tcPr>
          <w:p w:rsidR="00A64764" w:rsidRDefault="00A64764" w:rsidP="00A64764">
            <w:pPr>
              <w:pStyle w:val="Paragrafi"/>
            </w:pPr>
          </w:p>
          <w:p w:rsidR="00A64764" w:rsidRPr="001F0477" w:rsidRDefault="00A64764" w:rsidP="00A64764">
            <w:pPr>
              <w:pStyle w:val="Paragrafi"/>
            </w:pPr>
            <w:r w:rsidRPr="001F0477">
              <w:t>4</w:t>
            </w:r>
          </w:p>
        </w:tc>
        <w:tc>
          <w:tcPr>
            <w:tcW w:w="3478" w:type="dxa"/>
          </w:tcPr>
          <w:p w:rsidR="00A64764" w:rsidRDefault="00A64764" w:rsidP="00A64764">
            <w:pPr>
              <w:pStyle w:val="Paragrafi"/>
            </w:pPr>
          </w:p>
          <w:p w:rsidR="00A64764" w:rsidRPr="001F0477" w:rsidRDefault="00A64764" w:rsidP="00A64764">
            <w:pPr>
              <w:pStyle w:val="Paragrafi"/>
            </w:pPr>
            <w:r w:rsidRPr="001F0477">
              <w:t>50</w:t>
            </w:r>
          </w:p>
        </w:tc>
      </w:tr>
      <w:tr w:rsidR="00A64764">
        <w:trPr>
          <w:jc w:val="center"/>
        </w:trPr>
        <w:tc>
          <w:tcPr>
            <w:tcW w:w="2616" w:type="dxa"/>
          </w:tcPr>
          <w:p w:rsidR="00A64764" w:rsidRDefault="00A64764" w:rsidP="00A64764">
            <w:pPr>
              <w:pStyle w:val="Paragrafi"/>
            </w:pPr>
          </w:p>
          <w:p w:rsidR="00A64764" w:rsidRPr="001F0477" w:rsidRDefault="00A64764" w:rsidP="00A64764">
            <w:pPr>
              <w:pStyle w:val="Paragrafi"/>
            </w:pPr>
            <w:r w:rsidRPr="001F0477">
              <w:t>5</w:t>
            </w:r>
          </w:p>
        </w:tc>
        <w:tc>
          <w:tcPr>
            <w:tcW w:w="3478" w:type="dxa"/>
          </w:tcPr>
          <w:p w:rsidR="00A64764" w:rsidRDefault="00A64764" w:rsidP="00A64764">
            <w:pPr>
              <w:pStyle w:val="Paragrafi"/>
            </w:pPr>
          </w:p>
          <w:p w:rsidR="00A64764" w:rsidRPr="001F0477" w:rsidRDefault="00A64764" w:rsidP="00A64764">
            <w:pPr>
              <w:pStyle w:val="Paragrafi"/>
            </w:pPr>
            <w:r w:rsidRPr="001F0477">
              <w:t>40</w:t>
            </w:r>
          </w:p>
        </w:tc>
      </w:tr>
    </w:tbl>
    <w:p w:rsidR="00A64764" w:rsidRDefault="00A64764" w:rsidP="00A64764">
      <w:pPr>
        <w:pStyle w:val="Paragrafi"/>
      </w:pPr>
    </w:p>
    <w:p w:rsidR="00A64764" w:rsidRPr="00D356F7" w:rsidRDefault="00A64764" w:rsidP="00A64764">
      <w:pPr>
        <w:pStyle w:val="Paragrafi"/>
      </w:pPr>
    </w:p>
    <w:p w:rsidR="00A64764" w:rsidRPr="00D356F7" w:rsidRDefault="00405CD1" w:rsidP="00A64764">
      <w:pPr>
        <w:pStyle w:val="Figure"/>
        <w:jc w:val="center"/>
        <w:rPr>
          <w:szCs w:val="22"/>
        </w:rPr>
      </w:pPr>
      <w:r w:rsidRPr="00475C4E">
        <w:rPr>
          <w:noProof/>
          <w:lang w:val="en-GB" w:eastAsia="en-GB"/>
        </w:rPr>
        <w:drawing>
          <wp:inline distT="0" distB="0" distL="0" distR="0">
            <wp:extent cx="5476875" cy="197167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7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764" w:rsidRPr="00475C4E" w:rsidRDefault="00A64764" w:rsidP="00A64764">
      <w:pPr>
        <w:pStyle w:val="Paragrafi"/>
        <w:rPr>
          <w:szCs w:val="22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05CD1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6476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D66C9F0-C251-4813-BA87-85972B094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4764"/>
    <w:rPr>
      <w:rFonts w:eastAsia="Batang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A64764"/>
    <w:rPr>
      <w:rFonts w:eastAsia="Batan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"/>
    <w:rsid w:val="00A64764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944</Words>
  <Characters>5382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2019-03-16T13:35:00Z</dcterms:created>
  <dcterms:modified xsi:type="dcterms:W3CDTF">2019-03-16T13:35:00Z</dcterms:modified>
</cp:coreProperties>
</file>