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F3" w:rsidRDefault="005229F3" w:rsidP="005229F3">
      <w:pPr>
        <w:pStyle w:val="Akti"/>
      </w:pPr>
      <w:bookmarkStart w:id="0" w:name="_GoBack"/>
      <w:bookmarkEnd w:id="0"/>
      <w:r>
        <w:t xml:space="preserve">Vendim </w:t>
      </w:r>
    </w:p>
    <w:p w:rsidR="005229F3" w:rsidRDefault="005229F3" w:rsidP="005229F3">
      <w:pPr>
        <w:pStyle w:val="NumriData"/>
      </w:pPr>
      <w:r>
        <w:t>Nr.188, datë 5.4.2006</w:t>
      </w:r>
    </w:p>
    <w:p w:rsidR="005229F3" w:rsidRDefault="005229F3" w:rsidP="005229F3">
      <w:pPr>
        <w:pStyle w:val="Paragrafi"/>
      </w:pPr>
    </w:p>
    <w:p w:rsidR="005229F3" w:rsidRDefault="005229F3" w:rsidP="005229F3">
      <w:pPr>
        <w:pStyle w:val="Titulli"/>
      </w:pPr>
      <w:r>
        <w:t>Për disa ndryshime në vendimin nr.828, datë 11.12.2003 të Këshillit të Ministrave “Për formën, mënyrën e mbajtjes, elementet përbërëse dhe afatin e përdorimit të dokumenteve nga zyrat e gjendjes civile”</w:t>
      </w:r>
    </w:p>
    <w:p w:rsidR="005229F3" w:rsidRDefault="005229F3" w:rsidP="005229F3">
      <w:pPr>
        <w:pStyle w:val="Paragrafi"/>
      </w:pPr>
    </w:p>
    <w:p w:rsidR="005229F3" w:rsidRDefault="005229F3" w:rsidP="005229F3">
      <w:pPr>
        <w:pStyle w:val="BazLigjPropozues"/>
      </w:pPr>
      <w:r>
        <w:t>Në mbështetje të nenit 100 të Kushtetutës, të pikës 5 të nenit 19 të ligjit nr.8950, datë 10.10.2002 “Për gjendjen civile” dhe të neneve 15, 23 e 32 të ligjit nr.9062, datë 8.5.2003 “Kodi i Familjes” me propozimin e Ministrit të Brendshëm, Këshilli i Ministrave</w:t>
      </w:r>
    </w:p>
    <w:p w:rsidR="005229F3" w:rsidRDefault="005229F3" w:rsidP="005229F3">
      <w:pPr>
        <w:pStyle w:val="Paragrafi"/>
      </w:pPr>
    </w:p>
    <w:p w:rsidR="005229F3" w:rsidRDefault="005229F3" w:rsidP="005229F3">
      <w:pPr>
        <w:pStyle w:val="VENDOSI"/>
      </w:pPr>
      <w:r>
        <w:t>Vendosi:</w:t>
      </w:r>
    </w:p>
    <w:p w:rsidR="005229F3" w:rsidRDefault="005229F3" w:rsidP="005229F3">
      <w:pPr>
        <w:pStyle w:val="Paragrafi"/>
      </w:pPr>
    </w:p>
    <w:p w:rsidR="005229F3" w:rsidRDefault="005229F3" w:rsidP="005229F3">
      <w:pPr>
        <w:pStyle w:val="Paragrafi"/>
      </w:pPr>
      <w:r>
        <w:t>Në vendimin nr.828, datë 11.12.2003 të Këshillit të Ministrave, të bëhen ndryshimet e mëposhtme:</w:t>
      </w:r>
    </w:p>
    <w:p w:rsidR="005229F3" w:rsidRDefault="005229F3" w:rsidP="005229F3">
      <w:pPr>
        <w:pStyle w:val="Paragrafi"/>
      </w:pPr>
      <w:r>
        <w:t>1. Pika 3 ndryshohet, si më poshtë vijon:</w:t>
      </w:r>
    </w:p>
    <w:p w:rsidR="005229F3" w:rsidRDefault="005229F3" w:rsidP="005229F3">
      <w:pPr>
        <w:pStyle w:val="Paragrafi"/>
      </w:pPr>
      <w:r>
        <w:t>“3. Përmasat e fletëve të dokumenteve të gjendjes civile janë, si më poshtë vijon:</w:t>
      </w:r>
    </w:p>
    <w:p w:rsidR="005229F3" w:rsidRDefault="005229F3" w:rsidP="005229F3">
      <w:pPr>
        <w:pStyle w:val="Paragrafi"/>
      </w:pPr>
      <w:r>
        <w:t>a) Modelet 1 dhe 3</w:t>
      </w:r>
      <w:r>
        <w:tab/>
      </w:r>
      <w:r>
        <w:tab/>
      </w:r>
      <w:r>
        <w:tab/>
        <w:t>30 x 35;</w:t>
      </w:r>
    </w:p>
    <w:p w:rsidR="005229F3" w:rsidRDefault="005229F3" w:rsidP="005229F3">
      <w:pPr>
        <w:pStyle w:val="Paragrafi"/>
      </w:pPr>
      <w:r>
        <w:t>b) Modeli 2</w:t>
      </w:r>
      <w:r>
        <w:tab/>
      </w:r>
      <w:r>
        <w:tab/>
      </w:r>
      <w:r>
        <w:tab/>
      </w:r>
      <w:r>
        <w:tab/>
        <w:t>35 x 45;</w:t>
      </w:r>
    </w:p>
    <w:p w:rsidR="005229F3" w:rsidRDefault="005229F3" w:rsidP="005229F3">
      <w:pPr>
        <w:pStyle w:val="Paragrafi"/>
      </w:pPr>
      <w:r>
        <w:t>c) Modelet 4 dhe 5</w:t>
      </w:r>
      <w:r>
        <w:tab/>
      </w:r>
      <w:r>
        <w:tab/>
      </w:r>
      <w:r>
        <w:tab/>
        <w:t>60 x 40;</w:t>
      </w:r>
    </w:p>
    <w:p w:rsidR="005229F3" w:rsidRDefault="005229F3" w:rsidP="005229F3">
      <w:pPr>
        <w:pStyle w:val="Paragrafi"/>
      </w:pPr>
      <w:r>
        <w:t>ç) Modelet 6 dhe 7</w:t>
      </w:r>
      <w:r>
        <w:tab/>
      </w:r>
      <w:r>
        <w:tab/>
      </w:r>
      <w:r>
        <w:tab/>
        <w:t>21 x 30;</w:t>
      </w:r>
    </w:p>
    <w:p w:rsidR="005229F3" w:rsidRDefault="005229F3" w:rsidP="005229F3">
      <w:pPr>
        <w:pStyle w:val="Paragrafi"/>
      </w:pPr>
      <w:r>
        <w:t>d) Modelet 10, 11, 12, 15 e 16</w:t>
      </w:r>
      <w:r>
        <w:tab/>
      </w:r>
      <w:r>
        <w:tab/>
        <w:t>21 x 30;</w:t>
      </w:r>
    </w:p>
    <w:p w:rsidR="005229F3" w:rsidRDefault="005229F3" w:rsidP="005229F3">
      <w:pPr>
        <w:pStyle w:val="Paragrafi"/>
      </w:pPr>
      <w:r>
        <w:t>dh) Modeli 13</w:t>
      </w:r>
      <w:r>
        <w:tab/>
      </w:r>
      <w:r>
        <w:tab/>
      </w:r>
      <w:r>
        <w:tab/>
      </w:r>
      <w:r>
        <w:tab/>
        <w:t>20 x 15;</w:t>
      </w:r>
    </w:p>
    <w:p w:rsidR="005229F3" w:rsidRDefault="005229F3" w:rsidP="005229F3">
      <w:pPr>
        <w:pStyle w:val="Paragrafi"/>
      </w:pPr>
      <w:r>
        <w:t>e) Modelet 8 dhe 9</w:t>
      </w:r>
      <w:r>
        <w:tab/>
      </w:r>
      <w:r>
        <w:tab/>
      </w:r>
      <w:r>
        <w:tab/>
        <w:t>25 x 30;</w:t>
      </w:r>
    </w:p>
    <w:p w:rsidR="005229F3" w:rsidRDefault="005229F3" w:rsidP="005229F3">
      <w:pPr>
        <w:pStyle w:val="Paragrafi"/>
      </w:pPr>
      <w:r>
        <w:t>ë) Modeli 14</w:t>
      </w:r>
      <w:r>
        <w:tab/>
      </w:r>
      <w:r>
        <w:tab/>
      </w:r>
      <w:r>
        <w:tab/>
      </w:r>
      <w:r>
        <w:tab/>
        <w:t>20 x 30.”.</w:t>
      </w:r>
    </w:p>
    <w:p w:rsidR="005229F3" w:rsidRDefault="005229F3" w:rsidP="005229F3">
      <w:pPr>
        <w:pStyle w:val="Paragrafi"/>
      </w:pPr>
      <w:r>
        <w:t>2. Në shkronjën “dh” të pikës 4, Mod 9, pas shprehjes “…me 50…” shtohet shprehja “…dhe 100…”</w:t>
      </w:r>
    </w:p>
    <w:p w:rsidR="005229F3" w:rsidRDefault="005229F3" w:rsidP="005229F3">
      <w:pPr>
        <w:pStyle w:val="Paragrafi"/>
      </w:pPr>
      <w:r>
        <w:t>3. Në pikën 9 emërtimi “Ministria e Pushtetit Vendor dhe Decentralizimit” zëvendësohet me “Ministria e Brendshme”.</w:t>
      </w:r>
    </w:p>
    <w:p w:rsidR="005229F3" w:rsidRDefault="005229F3" w:rsidP="005229F3">
      <w:pPr>
        <w:pStyle w:val="Paragrafi"/>
      </w:pPr>
      <w:r>
        <w:t>Ky vendim hyn në fuqi pas botimit në Fletoren Zyrtare.</w:t>
      </w:r>
    </w:p>
    <w:p w:rsidR="005229F3" w:rsidRPr="009429FB" w:rsidRDefault="005229F3" w:rsidP="005229F3">
      <w:pPr>
        <w:pStyle w:val="Paragrafi"/>
        <w:rPr>
          <w:sz w:val="12"/>
        </w:rPr>
      </w:pPr>
    </w:p>
    <w:p w:rsidR="005229F3" w:rsidRDefault="005229F3" w:rsidP="005229F3">
      <w:pPr>
        <w:pStyle w:val="Autoriteti"/>
      </w:pPr>
      <w:r>
        <w:t>Kryeministri</w:t>
      </w:r>
    </w:p>
    <w:p w:rsidR="005229F3" w:rsidRDefault="005229F3" w:rsidP="005229F3">
      <w:pPr>
        <w:pStyle w:val="AutoritetiEmer"/>
      </w:pPr>
      <w:r>
        <w:t>Sali Berisha</w:t>
      </w:r>
    </w:p>
    <w:p w:rsidR="005229F3" w:rsidRDefault="005229F3" w:rsidP="005229F3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29F3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4B01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44A812-4ECD-4E67-AEB5-D8A17D2F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229F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