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ABB" w:rsidRDefault="003B2ABB" w:rsidP="003B2ABB">
      <w:pPr>
        <w:pStyle w:val="Akti"/>
        <w:keepNext w:val="0"/>
      </w:pPr>
      <w:bookmarkStart w:id="0" w:name="_GoBack"/>
      <w:bookmarkEnd w:id="0"/>
      <w:r>
        <w:t>Vendim</w:t>
      </w:r>
    </w:p>
    <w:p w:rsidR="003B2ABB" w:rsidRDefault="003B2ABB" w:rsidP="003B2ABB">
      <w:pPr>
        <w:pStyle w:val="NumriData"/>
        <w:keepNext w:val="0"/>
      </w:pPr>
      <w:r>
        <w:t>Nr.241, datë 19.4.2006</w:t>
      </w:r>
    </w:p>
    <w:p w:rsidR="003B2ABB" w:rsidRDefault="003B2ABB" w:rsidP="003B2ABB">
      <w:pPr>
        <w:pStyle w:val="Paragrafi"/>
      </w:pPr>
    </w:p>
    <w:p w:rsidR="003B2ABB" w:rsidRDefault="003B2ABB" w:rsidP="003B2ABB">
      <w:pPr>
        <w:pStyle w:val="Titulli"/>
        <w:keepNext w:val="0"/>
      </w:pPr>
      <w:r>
        <w:t>Për një shtesë në vendimIn nr.335, datë 23.6.2000 të Këshillit të Ministrave “Për rregullat e prokurimit publik”, të ndryshuar</w:t>
      </w:r>
    </w:p>
    <w:p w:rsidR="003B2ABB" w:rsidRDefault="003B2ABB" w:rsidP="003B2ABB">
      <w:pPr>
        <w:pStyle w:val="Paragrafi"/>
      </w:pPr>
    </w:p>
    <w:p w:rsidR="003B2ABB" w:rsidRDefault="003B2ABB" w:rsidP="003B2ABB">
      <w:pPr>
        <w:pStyle w:val="BazLigjPropozues"/>
        <w:keepNext w:val="0"/>
      </w:pPr>
      <w:r>
        <w:t>Në mbështetje të nenit 100 të Kushtetutës dhe të nenit 5 të ligjit nr.7971, datë 26.7.1995 “Për prokurimin publik”, të ndryshuar, me propozimin e Ministrit të Punëve Publike, Transportit dhe Telekomunikacionit, Këshilli i Ministrave</w:t>
      </w:r>
    </w:p>
    <w:p w:rsidR="003B2ABB" w:rsidRDefault="003B2ABB" w:rsidP="003B2ABB">
      <w:pPr>
        <w:pStyle w:val="Paragrafi"/>
      </w:pPr>
    </w:p>
    <w:p w:rsidR="003B2ABB" w:rsidRDefault="003B2ABB" w:rsidP="003B2ABB">
      <w:pPr>
        <w:pStyle w:val="VENDOSI"/>
        <w:keepNext w:val="0"/>
      </w:pPr>
      <w:r>
        <w:t>Vendosi:</w:t>
      </w: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  <w:r>
        <w:t>Në fund të pikës 1 të vendimit nr.335, datë 23.6.2000 të Këshillit të Ministrave, të ndryshuar, të shtohet paragrafi, me këtë përmbajtje:</w:t>
      </w:r>
    </w:p>
    <w:p w:rsidR="003B2ABB" w:rsidRDefault="003B2ABB" w:rsidP="003B2ABB">
      <w:pPr>
        <w:pStyle w:val="Paragrafi"/>
      </w:pPr>
      <w:r>
        <w:t>“Enti prokurues të përdorë procedurën e prokurimit “Tender i hapur ndërkombëtar”, kur vlera e përllogaritur e kontratës për prokurimin e ndërtimeve është mbi 1 000 000 000 (një miliard) lekë. Prokurimet e ndërtimeve, për vlera nga 200 000 000 (dyqind milionë) deri 1 000 000 000 (miliard lekë), publikohen (në anglisht) edhe në një gazetë ndërkombëtare me tirazh të mjaftueshëm për të tërhequr konkurrencën ndërkombëtare.”.</w:t>
      </w:r>
    </w:p>
    <w:p w:rsidR="003B2ABB" w:rsidRDefault="003B2ABB" w:rsidP="003B2ABB">
      <w:pPr>
        <w:pStyle w:val="Paragrafi"/>
      </w:pPr>
      <w:r>
        <w:t>Ky vendim hyn në fuqi pas botimit në Fletoren Zyretare.</w:t>
      </w:r>
    </w:p>
    <w:p w:rsidR="003B2ABB" w:rsidRDefault="003B2ABB" w:rsidP="003B2ABB">
      <w:pPr>
        <w:pStyle w:val="Paragrafi"/>
      </w:pPr>
    </w:p>
    <w:p w:rsidR="003B2ABB" w:rsidRDefault="003B2ABB" w:rsidP="003B2ABB">
      <w:pPr>
        <w:pStyle w:val="Autoriteti"/>
        <w:keepNext w:val="0"/>
      </w:pPr>
      <w:r>
        <w:t>Kryeministri</w:t>
      </w:r>
    </w:p>
    <w:p w:rsidR="003B2ABB" w:rsidRDefault="003B2ABB" w:rsidP="003B2ABB">
      <w:pPr>
        <w:pStyle w:val="AutoritetiEmer"/>
      </w:pPr>
      <w:r>
        <w:t>Sali Berisha</w:t>
      </w: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3B2ABB" w:rsidRDefault="003B2ABB" w:rsidP="003B2ABB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B2ABB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A26DB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96B929-6668-4D98-99EE-ED687449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3B2AB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B2AB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