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C1B" w:rsidRDefault="007F7C1B" w:rsidP="007F7C1B">
      <w:pPr>
        <w:pStyle w:val="Akti"/>
        <w:keepNext w:val="0"/>
      </w:pPr>
      <w:bookmarkStart w:id="0" w:name="_GoBack"/>
      <w:bookmarkEnd w:id="0"/>
      <w:r>
        <w:t>Vendim</w:t>
      </w:r>
    </w:p>
    <w:p w:rsidR="007F7C1B" w:rsidRDefault="007F7C1B" w:rsidP="007F7C1B">
      <w:pPr>
        <w:pStyle w:val="NumriData"/>
        <w:keepNext w:val="0"/>
      </w:pPr>
      <w:r>
        <w:t>Nr.245, datë 27.4.2006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Titulli"/>
        <w:keepNext w:val="0"/>
      </w:pPr>
      <w:r>
        <w:t>Për përcaktimin e pagës minimale në shkallë vendi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BazLigjPropozues"/>
        <w:keepNext w:val="0"/>
      </w:pPr>
      <w:r>
        <w:t>Në mbështetje të nenit 100 të Kushtetutës, të nenit 111 të ligjit nr.7961, datë 12.7.1996 “Kodi i Punës i Republikës së Shqipërisë”, të ndryshuar, dhe të neneve 2 e 5 të ligjit nr.8487, datë 13.5.1999 “Për kompetencat për caktimin e pagave të punës”, të ndryshuar, me propozimin e Ministrit të Punës, Çështjeve Sociale dhe Shanseve të Barabarta, Këshilli i Ministrave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VENDOSI"/>
        <w:keepNext w:val="0"/>
      </w:pPr>
      <w:r>
        <w:t>Vendosi: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Paragrafi"/>
      </w:pPr>
      <w:r>
        <w:t xml:space="preserve">1. Paga bazë minimale mujore, për punonjësit, në shkallë vendi, që është e detyrueshme të zbatohet nga çdo person juridik a fizik,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>
        <w:t xml:space="preserve"> ose i huaj, të jetë 14 000 (katërmbëdhjetë mijë) lekë.</w:t>
      </w:r>
    </w:p>
    <w:p w:rsidR="007F7C1B" w:rsidRDefault="007F7C1B" w:rsidP="007F7C1B">
      <w:pPr>
        <w:pStyle w:val="Paragrafi"/>
      </w:pPr>
      <w:r>
        <w:t>2. Paga bazë minimale mujore jepet për 174 orë pune në muaj, të kryera gjatë kohës normale të punës.</w:t>
      </w:r>
    </w:p>
    <w:p w:rsidR="007F7C1B" w:rsidRDefault="007F7C1B" w:rsidP="007F7C1B">
      <w:pPr>
        <w:pStyle w:val="Paragrafi"/>
      </w:pPr>
      <w:r>
        <w:t>3. Paga bazë minimale orare të jetë 80 (tetëdhjetë) lekë.</w:t>
      </w:r>
    </w:p>
    <w:p w:rsidR="007F7C1B" w:rsidRDefault="007F7C1B" w:rsidP="007F7C1B">
      <w:pPr>
        <w:pStyle w:val="Paragrafi"/>
      </w:pPr>
      <w:r>
        <w:t>4. Shtesat me karakter të përhershëm, jepen mbi pagën bazë.</w:t>
      </w:r>
    </w:p>
    <w:p w:rsidR="007F7C1B" w:rsidRDefault="007F7C1B" w:rsidP="007F7C1B">
      <w:pPr>
        <w:pStyle w:val="Paragrafi"/>
      </w:pPr>
      <w:r>
        <w:t>5. Vendimi nr.460, datë 23.6.2005 i Këshillit të Ministrave “Për përcaktimin e pagës minimale në shkallë vendi”, shfuqizohet.</w:t>
      </w:r>
    </w:p>
    <w:p w:rsidR="007F7C1B" w:rsidRDefault="007F7C1B" w:rsidP="007F7C1B">
      <w:pPr>
        <w:pStyle w:val="Paragrafi"/>
      </w:pPr>
      <w:r>
        <w:t>Ky vendim hyn në fuqi pas botimit në Fletoren Zyrtare dhe i shtrin efektet financiare nga data 1 korrik 2006.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Autoriteti"/>
        <w:keepNext w:val="0"/>
      </w:pPr>
      <w:r>
        <w:t>Kryeministri</w:t>
      </w:r>
    </w:p>
    <w:p w:rsidR="007F7C1B" w:rsidRDefault="007F7C1B" w:rsidP="007F7C1B">
      <w:pPr>
        <w:pStyle w:val="AutoritetiEmer"/>
      </w:pPr>
      <w:r>
        <w:t>Sali Berisha</w:t>
      </w:r>
    </w:p>
    <w:p w:rsidR="007F7C1B" w:rsidRDefault="007F7C1B" w:rsidP="007F7C1B">
      <w:pPr>
        <w:pStyle w:val="Paragrafi"/>
      </w:pPr>
    </w:p>
    <w:p w:rsidR="007F7C1B" w:rsidRDefault="007F7C1B" w:rsidP="007F7C1B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65B1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7C1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0A2709-71EE-4B5B-A026-8B948A75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F7C1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F7C1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