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C92" w:rsidRPr="00B541E0" w:rsidRDefault="00C16C92" w:rsidP="00C16C92">
      <w:pPr>
        <w:pStyle w:val="Akti"/>
      </w:pPr>
      <w:bookmarkStart w:id="0" w:name="_GoBack"/>
      <w:bookmarkEnd w:id="0"/>
      <w:r w:rsidRPr="00B541E0">
        <w:t>Vendim</w:t>
      </w:r>
    </w:p>
    <w:p w:rsidR="00C16C92" w:rsidRPr="00B541E0" w:rsidRDefault="00C16C92" w:rsidP="00C16C92">
      <w:pPr>
        <w:pStyle w:val="NumriData"/>
        <w:rPr>
          <w:szCs w:val="22"/>
        </w:rPr>
      </w:pPr>
      <w:r w:rsidRPr="00B541E0">
        <w:rPr>
          <w:szCs w:val="22"/>
        </w:rPr>
        <w:t>Nr.273, datë 10.5.2006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Titulli"/>
      </w:pPr>
      <w:r w:rsidRPr="00B541E0">
        <w:t>Për krijimin e agjencisë kombëtare të arsimit dhe formimit profesional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 xml:space="preserve">Në mbështetje të nenit 100 të Kushtetutës dhe të shkronjës </w:t>
      </w:r>
      <w:r>
        <w:rPr>
          <w:szCs w:val="22"/>
        </w:rPr>
        <w:t>“dh”</w:t>
      </w:r>
      <w:r w:rsidRPr="00B541E0">
        <w:rPr>
          <w:szCs w:val="22"/>
        </w:rPr>
        <w:t xml:space="preserve"> të nenit 7 të ligjit nr.8872, datë 29.3.2002 “Për arsimin dhe formimin profesional”, me propozimin e Ministrit të Arsimit dhe Shkencës dhe të Ministrit të Punës, Çështjeve Sociale dhe Shanseve të Barabarta, Këshilli i Ministrave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VENDOSI"/>
      </w:pPr>
      <w:r w:rsidRPr="00B541E0">
        <w:t>Vendosi: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1. Krijimin e Agjencisë Kombëtare të Arsimit dhe Formimit Profesional, si institucion në varësi të Ministrisë së Arsimit dhe Shkencës.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2. Agjencia Kombëtare e Arsimit dhe Formimit Profesional ka objekt kryesor të veprimtarisë krijimin e një sistemi kombëtar e unik të kualifikimeve profesionale, të njohura në nivel kombëtar dhe ndërkombëtar.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Agjencia Kombët</w:t>
      </w:r>
      <w:r>
        <w:rPr>
          <w:szCs w:val="22"/>
        </w:rPr>
        <w:t>are e Arsimit dhe</w:t>
      </w:r>
      <w:r w:rsidRPr="00B541E0">
        <w:rPr>
          <w:szCs w:val="22"/>
        </w:rPr>
        <w:t xml:space="preserve"> Formimit Profesional harton programe për realizimin e politikave për zhvillimin e arsimit dhe formimit profesional, të miratuara nga Ministria e Arsimit dhe Shkencës dhe nga Ministria e Punës, Çështjeve Sociale dhe Shanseve të Barabarta.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3. Funksionet kryesore të Agjencisë Kombëtare të Arsimit dhe Formimit Profesional janë: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a) hartimi dhe rishikimi i listës kombëtare të profesioneve dhe i përshkrimeve përkatëse;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b) hartimi dhe rishikimi i kuadrit kombëtar të kualifikimeve profesionale (KKKP) me përshkrimin e standardeve për nivelet dhe drejtimet, si dhe i kritereve të vlerësimit e certifikimit;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c) hartimi dhe rishikimi i skeletkurrikulave të kualifikimeve profesionale;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ç) akreditimi i institucioneve, që ofrojnë arsimim dhe formim profesional;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d) përcaktimi i standardeve të trajnimit, fillestar dhe të vazhdueshëm, të personelit mësimdhënës të arsimit dhe formimit profesional;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dh) përcaktimi i kritereve për vlerësimin dhe certifikimin e arsimit dhe formimit profesional;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e) ndërtimi dhe rifreskimi i bazës së të dhënave për kuadrin kombëtar të kualifikimeve profesionale (KKKP), për skeletkurrikulat, akreditimin, certifikatat e dhëna, nevojat për kualifikime profesionale etj., që lidhen me arsimin dhe formimin profesional.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4. Agjencia Kombë</w:t>
      </w:r>
      <w:r>
        <w:rPr>
          <w:szCs w:val="22"/>
        </w:rPr>
        <w:t>tare e Arsimit dhe</w:t>
      </w:r>
      <w:r w:rsidRPr="00B541E0">
        <w:rPr>
          <w:szCs w:val="22"/>
        </w:rPr>
        <w:t xml:space="preserve"> Formimit Profesional raporton, në mënyrë periodike, në Këshillin Kombëtar të Arsimit dhe Formimit Profesional për çështjet e veprimtarisë së vet.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5. Funksionimi i Agjencisë Kombët</w:t>
      </w:r>
      <w:r>
        <w:rPr>
          <w:szCs w:val="22"/>
        </w:rPr>
        <w:t xml:space="preserve">are të Arsimit dhe </w:t>
      </w:r>
      <w:r w:rsidRPr="00B541E0">
        <w:rPr>
          <w:szCs w:val="22"/>
        </w:rPr>
        <w:t>Formimit Profesional bëhet në përputhje me rregulloren, e cila, pas këshillimit me Këshillin Kombëtar të Arsimit dhe Formimit Profesional, miratohet nga Ministri i Arsimit dhe Shkencës dhe nga Ministri i Punës, Çështjeve Sociale dhe Shanseve të Barabarta.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6. Ministri i Arsimit dhe Shkencës, mbështetur edhe në sugjerimet e Këshillit Kombëtar të Arsimit dhe Formimit Profesional, i propozon Kryeministrit strukturën dhe organikën e Agjencisë Kombëtare të Arsimit dhe Formimit Profesional.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7. Organika dhe numri i punonjësve të Agjencisë Kombëtare të Arsimit dhe Formimit Profesional të jenë brenda numrit të përgjithshëm të punonjësve të sistemit të Ministrisë së Arsimit dhe Shkencës.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8. Efektet financiare, që rrjedhin nga zbatimi i këtij vendimi, të përballohen nga buxheti i miratuar për vitin 2006, për Ministrinë e Arsimit dhe Shkencës, e cila të çelë një zë të veçantë në buxhetin e vet për Agjencinë Kombëtare të Arsimit dhe Formimit Profesional.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9. Emërimi dhe lirimi nga detyra i Drejtorit të Agjencisë Kombëtare të Arsimit dhe Formimit Profesional bëhen në përputhje me procedurat e përcaktuar</w:t>
      </w:r>
      <w:r>
        <w:rPr>
          <w:szCs w:val="22"/>
        </w:rPr>
        <w:t>a</w:t>
      </w:r>
      <w:r w:rsidRPr="00B541E0">
        <w:rPr>
          <w:szCs w:val="22"/>
        </w:rPr>
        <w:t xml:space="preserve"> në vendimin nr.173, datë 7.3.2</w:t>
      </w:r>
      <w:r>
        <w:rPr>
          <w:szCs w:val="22"/>
        </w:rPr>
        <w:t>003 të Këshillit të Ministrave</w:t>
      </w:r>
      <w:r w:rsidRPr="00B541E0">
        <w:rPr>
          <w:szCs w:val="22"/>
        </w:rPr>
        <w:t xml:space="preserve"> “Për emërimin, lirimin ose shkarkimin nga detyra të drejtuesve të institucioneve në varësi të Këshillit të Ministrave, Kryeministrit ose të ministrave”.</w:t>
      </w:r>
    </w:p>
    <w:p w:rsidR="00C16C92" w:rsidRPr="00B541E0" w:rsidRDefault="00C16C92" w:rsidP="00C16C92">
      <w:pPr>
        <w:pStyle w:val="Paragrafi"/>
        <w:rPr>
          <w:szCs w:val="22"/>
        </w:rPr>
      </w:pPr>
      <w:smartTag w:uri="urn:schemas-microsoft-com:office:smarttags" w:element="place">
        <w:r w:rsidRPr="00B541E0">
          <w:rPr>
            <w:szCs w:val="22"/>
          </w:rPr>
          <w:t>Para</w:t>
        </w:r>
      </w:smartTag>
      <w:r w:rsidRPr="00B541E0">
        <w:rPr>
          <w:szCs w:val="22"/>
        </w:rPr>
        <w:t xml:space="preserve"> nxjerrjes së aktit të emërimit, lirimit ose shkarkimit nga detyra të Drejtorit të Agjencisë, Ministri i Arsimit dhe Shkencës këshillohet me Këshillin Kombëtar të Arsimit dhe Formimit Profesional.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 xml:space="preserve">10. Për nëpunësit e Agjencisë Kombëtare të Arsimit dhe Formimit Profesional respektohen </w:t>
      </w:r>
      <w:r w:rsidRPr="00B541E0">
        <w:rPr>
          <w:szCs w:val="22"/>
        </w:rPr>
        <w:lastRenderedPageBreak/>
        <w:t xml:space="preserve">procedurat e parashikuara </w:t>
      </w:r>
      <w:r>
        <w:rPr>
          <w:szCs w:val="22"/>
        </w:rPr>
        <w:t>në ligjin 8549, datë 11.11.1999</w:t>
      </w:r>
      <w:r w:rsidRPr="00B541E0">
        <w:rPr>
          <w:szCs w:val="22"/>
        </w:rPr>
        <w:t xml:space="preserve"> “Statusi i nëpunësit civil”.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11. Ngarkohen Ministria e Arsimit dhe Shkencës dhe Ministria e Punës, Çështjeve Sociale dhe Shanseve të Barabarta për zbatimin e këtij vendimi.</w:t>
      </w:r>
    </w:p>
    <w:p w:rsidR="00C16C92" w:rsidRPr="00B541E0" w:rsidRDefault="00C16C92" w:rsidP="00C16C92">
      <w:pPr>
        <w:pStyle w:val="Paragrafi"/>
        <w:rPr>
          <w:szCs w:val="22"/>
        </w:rPr>
      </w:pPr>
      <w:r w:rsidRPr="00B541E0">
        <w:rPr>
          <w:szCs w:val="22"/>
        </w:rPr>
        <w:t>Ky vendim hyn në fuqi pas botimit në Fletoren Zyrtare.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Autoriteti"/>
      </w:pPr>
      <w:r w:rsidRPr="00B541E0">
        <w:t>Kryeministri</w:t>
      </w:r>
    </w:p>
    <w:p w:rsidR="00C16C92" w:rsidRPr="00B541E0" w:rsidRDefault="00C16C92" w:rsidP="00C16C92">
      <w:pPr>
        <w:pStyle w:val="AutoritetiEmer"/>
      </w:pPr>
      <w:r w:rsidRPr="00B541E0">
        <w:t>Sali Berisha</w:t>
      </w:r>
    </w:p>
    <w:p w:rsidR="00C16C92" w:rsidRPr="00B541E0" w:rsidRDefault="00C16C92" w:rsidP="00C16C92">
      <w:pPr>
        <w:pStyle w:val="Paragrafi"/>
        <w:rPr>
          <w:szCs w:val="22"/>
        </w:rPr>
      </w:pPr>
    </w:p>
    <w:p w:rsidR="00C16C92" w:rsidRPr="00B541E0" w:rsidRDefault="00C16C92" w:rsidP="00C16C92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809B4"/>
    <w:rsid w:val="00BB3954"/>
    <w:rsid w:val="00BB5AB5"/>
    <w:rsid w:val="00BC6B73"/>
    <w:rsid w:val="00C16C92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95B03F-3A59-4B22-B124-C34A29A4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16C9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6C9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16C9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