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E9E" w:rsidRPr="001913B2" w:rsidRDefault="009D3E9E" w:rsidP="009D3E9E">
      <w:pPr>
        <w:pStyle w:val="Akti"/>
        <w:keepNext w:val="0"/>
      </w:pPr>
      <w:bookmarkStart w:id="0" w:name="_GoBack"/>
      <w:bookmarkEnd w:id="0"/>
      <w:r w:rsidRPr="001913B2">
        <w:t>Udhëzim</w:t>
      </w:r>
    </w:p>
    <w:p w:rsidR="009D3E9E" w:rsidRPr="001913B2" w:rsidRDefault="009D3E9E" w:rsidP="009D3E9E">
      <w:pPr>
        <w:pStyle w:val="NumriData"/>
        <w:keepNext w:val="0"/>
        <w:rPr>
          <w:szCs w:val="22"/>
        </w:rPr>
      </w:pPr>
      <w:r w:rsidRPr="001913B2">
        <w:rPr>
          <w:szCs w:val="22"/>
        </w:rPr>
        <w:t>Nr.1, datë 11.5.2006</w:t>
      </w:r>
    </w:p>
    <w:p w:rsidR="009D3E9E" w:rsidRPr="00EA5B92" w:rsidRDefault="009D3E9E" w:rsidP="009D3E9E">
      <w:pPr>
        <w:pStyle w:val="Paragrafi"/>
        <w:rPr>
          <w:sz w:val="10"/>
          <w:szCs w:val="22"/>
        </w:rPr>
      </w:pPr>
    </w:p>
    <w:p w:rsidR="009D3E9E" w:rsidRPr="001913B2" w:rsidRDefault="009D3E9E" w:rsidP="009D3E9E">
      <w:pPr>
        <w:pStyle w:val="Titulli"/>
        <w:keepNext w:val="0"/>
      </w:pPr>
      <w:r w:rsidRPr="001913B2">
        <w:t>Për zbatimin e vendimit të Këshillit të Ministrave nr.167, datë 29.3.2006 “Për disa çështje në zbatim të ligjit nR.7703, datë 11.5.1993 “për sigurimet shoqërore në republikën e shqipërisë”, të ndryshuar, dhe të ligjit nr.7870, datë 13.10.1994 “Për sigurimet shëndetësore në Republikën e Shqipërisë”, të ndryshuar”</w:t>
      </w:r>
    </w:p>
    <w:p w:rsidR="009D3E9E" w:rsidRPr="00EA5B92" w:rsidRDefault="009D3E9E" w:rsidP="009D3E9E">
      <w:pPr>
        <w:pStyle w:val="Paragrafi"/>
        <w:rPr>
          <w:sz w:val="10"/>
          <w:szCs w:val="22"/>
        </w:rPr>
      </w:pPr>
    </w:p>
    <w:p w:rsidR="009D3E9E" w:rsidRPr="001913B2" w:rsidRDefault="009D3E9E" w:rsidP="009D3E9E">
      <w:pPr>
        <w:pStyle w:val="Paragrafi"/>
        <w:rPr>
          <w:szCs w:val="22"/>
        </w:rPr>
      </w:pPr>
      <w:r w:rsidRPr="001913B2">
        <w:rPr>
          <w:szCs w:val="22"/>
        </w:rPr>
        <w:t>Bazuar në nenin 75 të ligjit nr.7703, datë 11.5.1993 “Për sigurimet shoqërore në Republikën e Shqipërisë” dhe në mbështetje të kreut VIII, të vendimit të Këshillit të Ministrave nr.167, datë 29.3.2006 “Për disa çështje në zbatim të ligjit nr.7703, datë 11.5.1993 “Për sigurimet shoqërore në Republikën e Shqipërisë”, të ndryshuar, dhe të ligjit nr.7870, datë 13.10.1994 “Për Sigurimet Shëndetësore në Republikën e Shqipërisë”, të ndryshuar”, Këshilli Administrativ i Institutit të Sigurimeve Shoqërore nxjerr këtë udhëzim:</w:t>
      </w:r>
    </w:p>
    <w:p w:rsidR="009D3E9E" w:rsidRPr="001913B2" w:rsidRDefault="009D3E9E" w:rsidP="009D3E9E">
      <w:pPr>
        <w:pStyle w:val="Paragrafi"/>
        <w:rPr>
          <w:szCs w:val="22"/>
        </w:rPr>
      </w:pPr>
      <w:r w:rsidRPr="001913B2">
        <w:rPr>
          <w:szCs w:val="22"/>
        </w:rPr>
        <w:t>1. Në kuptim të pikës 4, kreu I, nuk janë të detyruar të paguajnë kontribute personat me shtetësi të huaj ose pa shtetësi:</w:t>
      </w:r>
    </w:p>
    <w:p w:rsidR="009D3E9E" w:rsidRPr="001913B2" w:rsidRDefault="009D3E9E" w:rsidP="009D3E9E">
      <w:pPr>
        <w:pStyle w:val="Paragrafi"/>
        <w:rPr>
          <w:szCs w:val="22"/>
        </w:rPr>
      </w:pPr>
      <w:r w:rsidRPr="001913B2">
        <w:rPr>
          <w:szCs w:val="22"/>
        </w:rPr>
        <w:t>a) kur janë ortakë apo aksionarë në një subjekt juridik apo fizik të regjistruar dhe që zhvillon aktivitet ekonomik në territorin shqiptar, kur këta persona nuk punojnë vetë, por përfitojnë të ardhura nga pronësia apo aksionet në këto shoqëri;</w:t>
      </w:r>
    </w:p>
    <w:p w:rsidR="009D3E9E" w:rsidRPr="001913B2" w:rsidRDefault="009D3E9E" w:rsidP="009D3E9E">
      <w:pPr>
        <w:pStyle w:val="Paragrafi"/>
        <w:rPr>
          <w:szCs w:val="22"/>
        </w:rPr>
      </w:pPr>
      <w:r w:rsidRPr="001913B2">
        <w:rPr>
          <w:szCs w:val="22"/>
        </w:rPr>
        <w:t>b) kur punojnë në subjekte që zhvillojnë aktivitet ekonomik ose shoqëror mbi bazën e një kontrate pune me punëdhënës një subjekt jashtë vendit, nuk paguhen nga subjekti juridik që zhvillon aktivitet në Shqipëri, me listë pagese mujore, por të ardhurat e realizuara prej tyre i xhirohen subjektit të huaj sipas një kontrate paraprake.</w:t>
      </w:r>
    </w:p>
    <w:p w:rsidR="009D3E9E" w:rsidRPr="001913B2" w:rsidRDefault="009D3E9E" w:rsidP="009D3E9E">
      <w:pPr>
        <w:pStyle w:val="Paragrafi"/>
        <w:rPr>
          <w:szCs w:val="22"/>
        </w:rPr>
      </w:pPr>
      <w:r w:rsidRPr="001913B2">
        <w:rPr>
          <w:szCs w:val="22"/>
        </w:rPr>
        <w:t>2. Në zbatim të pikës 2, kreu V, të vetëpunësuarit në bujqësi i paguajnë kontributet e detyrueshme të sigurimeve shoqërore, individualisht, një herë në tre muaj. Në rast të mospagimit të kontributit të detyrueshëm në çdo tremujor, llogaritet kamatëvonesa, sipas nenit 16 të ligjit nr.7703, datë 11.5.1993 “Për sigurimet shoqërore në Republikën e Shqipërisë”.</w:t>
      </w:r>
    </w:p>
    <w:p w:rsidR="009D3E9E" w:rsidRPr="001913B2" w:rsidRDefault="009D3E9E" w:rsidP="009D3E9E">
      <w:pPr>
        <w:pStyle w:val="Paragrafi"/>
        <w:rPr>
          <w:szCs w:val="22"/>
        </w:rPr>
      </w:pPr>
      <w:r w:rsidRPr="001913B2">
        <w:rPr>
          <w:szCs w:val="22"/>
        </w:rPr>
        <w:t>a) Detyrimi ndaj fondit të sigurimeve shoqërore, përbëhet nga kontributi i papaguar në afatet e përcaktuara dhe kamatëvonesa e llogaritur.</w:t>
      </w:r>
    </w:p>
    <w:p w:rsidR="009D3E9E" w:rsidRPr="001913B2" w:rsidRDefault="009D3E9E" w:rsidP="009D3E9E">
      <w:pPr>
        <w:pStyle w:val="Paragrafi"/>
        <w:rPr>
          <w:szCs w:val="22"/>
        </w:rPr>
      </w:pPr>
      <w:r w:rsidRPr="001913B2">
        <w:rPr>
          <w:szCs w:val="22"/>
        </w:rPr>
        <w:t>b) Detyrimi kontributiv dhe kamatëvonesa e llogaritur evidentohen në regjistrin themeltar të të vetëpunësuarit në bujqësi, në momentin e krijimit të ndara nga njëra-tjetra dhe në kolonat përkatëse “diferenca e kontributit”, “kamatëvonesa e llogaritur”.</w:t>
      </w:r>
    </w:p>
    <w:p w:rsidR="009D3E9E" w:rsidRPr="001913B2" w:rsidRDefault="009D3E9E" w:rsidP="009D3E9E">
      <w:pPr>
        <w:pStyle w:val="Paragrafi"/>
        <w:rPr>
          <w:szCs w:val="22"/>
        </w:rPr>
      </w:pPr>
      <w:r w:rsidRPr="001913B2">
        <w:rPr>
          <w:szCs w:val="22"/>
        </w:rPr>
        <w:t>c) Në rastet kur kontributet vazhdojnë të mospaguhen, kamatëvonesat vazhdojnë të llogariten, duke u evidentuar në regjistrin themeltar, kolona “kamatëvonesa e llogaritur”.</w:t>
      </w:r>
    </w:p>
    <w:p w:rsidR="009D3E9E" w:rsidRPr="001913B2" w:rsidRDefault="009D3E9E" w:rsidP="009D3E9E">
      <w:pPr>
        <w:pStyle w:val="Paragrafi"/>
        <w:rPr>
          <w:szCs w:val="22"/>
        </w:rPr>
      </w:pPr>
      <w:r w:rsidRPr="001913B2">
        <w:rPr>
          <w:szCs w:val="22"/>
        </w:rPr>
        <w:t>d) Dokumenti bazë për evidentimin e detyrimit është aktdetyrimi tip, i cili hartohet nga inspektorët përgjegjës të sigurimeve shoqërore jo më vonë se një muaj nga kalimi i afatit ligjor për pagesën e kontributeve. Aktdetyrimi hartohet në dy kopje nga të cilat një kopje mbahet si dokument në Agjencitë e Sigurimeve Shoqërore, ndërsa kopja tjetër i dërgohet personit të vetëpunësuar për njoftim dhe për të realizuar pagesën. Shuma e detyrimeve kontributive të papaguara dhe e kamatëvonesave të llogaritura progresivisht për çdo muaj do të evidentohen në kontabilitet. Për këtë arsye çdo inspektor, për zonën që mbulon vetë dhe për zonat që mbulojnë agjentët e sigurimit të të vetëpunësuarve në bujqësi, për kontributet dhe kamatëvonesat e papaguara në vitin 2006, çdo tremujor deri në datën 10 të muajit pasardhës të tremujorit që do të ndërtojë një evidencë progresive (sipas formatit bashkëlidhur këtij udhëzimi), me këto të dhëna:</w:t>
      </w:r>
    </w:p>
    <w:p w:rsidR="009D3E9E" w:rsidRPr="001913B2" w:rsidRDefault="009D3E9E" w:rsidP="009D3E9E">
      <w:pPr>
        <w:pStyle w:val="Paragrafi"/>
        <w:rPr>
          <w:szCs w:val="22"/>
        </w:rPr>
      </w:pPr>
      <w:r w:rsidRPr="001913B2">
        <w:rPr>
          <w:szCs w:val="22"/>
        </w:rPr>
        <w:t>- Detyrime të shtuara gjatë periudhës: a) Kontribute. b) Kamatëvonesa.</w:t>
      </w:r>
    </w:p>
    <w:p w:rsidR="009D3E9E" w:rsidRPr="001913B2" w:rsidRDefault="009D3E9E" w:rsidP="009D3E9E">
      <w:pPr>
        <w:pStyle w:val="Paragrafi"/>
        <w:rPr>
          <w:szCs w:val="22"/>
        </w:rPr>
      </w:pPr>
      <w:r w:rsidRPr="001913B2">
        <w:rPr>
          <w:szCs w:val="22"/>
        </w:rPr>
        <w:t>- Detyrime të pakësuara gjatë periudhës: a) Kontribute. b) Kamatëvonesa.</w:t>
      </w:r>
    </w:p>
    <w:p w:rsidR="009D3E9E" w:rsidRPr="001913B2" w:rsidRDefault="009D3E9E" w:rsidP="009D3E9E">
      <w:pPr>
        <w:pStyle w:val="Paragrafi"/>
        <w:rPr>
          <w:szCs w:val="22"/>
        </w:rPr>
      </w:pPr>
      <w:r w:rsidRPr="001913B2">
        <w:rPr>
          <w:szCs w:val="22"/>
        </w:rPr>
        <w:t>- Gjendja e detyrimeve në fund të periudhës: a) Kontribute. b) Kamatëvonesa.</w:t>
      </w:r>
    </w:p>
    <w:p w:rsidR="009D3E9E" w:rsidRPr="001913B2" w:rsidRDefault="009D3E9E" w:rsidP="009D3E9E">
      <w:pPr>
        <w:pStyle w:val="Paragrafi"/>
        <w:rPr>
          <w:szCs w:val="22"/>
        </w:rPr>
      </w:pPr>
      <w:r w:rsidRPr="001913B2">
        <w:rPr>
          <w:szCs w:val="22"/>
        </w:rPr>
        <w:t>e) Gjendja e kontributeve dhe kamatëvonesave të papaguara në fund të periudhës e evidentuar sipas pasqyrës së mësipërme dhe e nënshkruar nga inspektorët përgjegjës dhe kryetari i degës së kontributeve, do të regjistrohet në kontabilitet duke debituar llogarinë “Debitorë të tjerë” dhe duke kredituar llogarinë “të ardhurat për t’u marrë”. Për detyrimet e paguara do të kreditohen llogaritë e të ardhurave duke debituar llogaritë bankare ndërkohë në të njëjtin moment do të bëhet edhe çregjistrimi i shumës së paguar në llogaritë e sipërshënuara.</w:t>
      </w:r>
    </w:p>
    <w:p w:rsidR="009D3E9E" w:rsidRPr="001913B2" w:rsidRDefault="009D3E9E" w:rsidP="009D3E9E">
      <w:pPr>
        <w:pStyle w:val="Paragrafi"/>
        <w:rPr>
          <w:szCs w:val="22"/>
        </w:rPr>
      </w:pPr>
      <w:r w:rsidRPr="001913B2">
        <w:rPr>
          <w:szCs w:val="22"/>
        </w:rPr>
        <w:t>3. Gjatë zbatimit të pikës 2, kreu IV, Agjencitë e Sigurimeve Shoqërore të bëjnë kujdes që për të njëjtën tokë të mos bëhen dy sigurime, edhe ish-pronari edhe blerësi apo qiramarrësi.</w:t>
      </w:r>
    </w:p>
    <w:p w:rsidR="009D3E9E" w:rsidRPr="001913B2" w:rsidRDefault="009D3E9E" w:rsidP="009D3E9E">
      <w:pPr>
        <w:pStyle w:val="Paragrafi"/>
        <w:rPr>
          <w:szCs w:val="22"/>
        </w:rPr>
      </w:pPr>
      <w:r w:rsidRPr="001913B2">
        <w:rPr>
          <w:szCs w:val="22"/>
        </w:rPr>
        <w:lastRenderedPageBreak/>
        <w:t>4. Në zbatim të pikës 3, kreu V, likuidimi i detyrimeve ndaj sigurimeve shoqërore, gëzon përparësi në raport me detyrimet fiskale, përfshi taksën mbi tokën dhe borxhet. Organet e sigurimeve shoqërore do të bashkëpunojnë me organet e pushtetit vendor, që të vetëpunësuarit në bujqësi, të detyrohen të paguajnë shumën e kontributeve të prapambetura, para detyrimeve të tjera, si p.sh. taksa mbi tokën.</w:t>
      </w:r>
    </w:p>
    <w:p w:rsidR="009D3E9E" w:rsidRPr="001913B2" w:rsidRDefault="009D3E9E" w:rsidP="009D3E9E">
      <w:pPr>
        <w:pStyle w:val="Paragrafi"/>
        <w:rPr>
          <w:szCs w:val="22"/>
        </w:rPr>
      </w:pPr>
      <w:r w:rsidRPr="001913B2">
        <w:rPr>
          <w:szCs w:val="22"/>
        </w:rPr>
        <w:t>5. Në zbatim të pikës 2, kreu VI, duke filluar nga data 1.6.2006, këstet mujore të përfitimit do t’i likuidohen përfituesit, në shuma të plota 100 lekëshe. Për këtë ISSH lidh marrëveshje shtesë me Postën Shqiptare sh.a., ku parashikohet që:</w:t>
      </w:r>
    </w:p>
    <w:p w:rsidR="009D3E9E" w:rsidRPr="001913B2" w:rsidRDefault="009D3E9E" w:rsidP="009D3E9E">
      <w:pPr>
        <w:pStyle w:val="Paragrafi"/>
        <w:rPr>
          <w:szCs w:val="22"/>
        </w:rPr>
      </w:pPr>
      <w:r w:rsidRPr="001913B2">
        <w:rPr>
          <w:szCs w:val="22"/>
        </w:rPr>
        <w:t>- Qendrat e pagesës së pensioneve të Postës Shqiptare sh.a., duke filluar nga data 1.6.2006, do të kryejnë pagesën e pensioneve mujore në bazë të shumës së shënuar në urdhërpagesë, në rreshtin “totali i të ardhurave mujore (I+II)”, duke i kthyer në zero dy numrat e fundit të asaj shume.</w:t>
      </w:r>
    </w:p>
    <w:p w:rsidR="009D3E9E" w:rsidRPr="001913B2" w:rsidRDefault="009D3E9E" w:rsidP="009D3E9E">
      <w:pPr>
        <w:pStyle w:val="Paragrafi"/>
        <w:rPr>
          <w:szCs w:val="22"/>
        </w:rPr>
      </w:pPr>
      <w:r w:rsidRPr="001913B2">
        <w:rPr>
          <w:szCs w:val="22"/>
        </w:rPr>
        <w:t>- Për efekt të hartimit dhe kuadrimit të kolonave, me totalin e të ardhurave mujore të pensionistit, të evidentura në listëpagesën e përfitimeve, shuma (tepricë) që rezulton nga kthimi në zero i dy numrave të fundit, të totalit, i zbritet pensionit mujor, ndërsa shuma e “shtesave të tjera”, shënohet siç është në urdhërpagesë.</w:t>
      </w:r>
    </w:p>
    <w:p w:rsidR="009D3E9E" w:rsidRPr="001913B2" w:rsidRDefault="009D3E9E" w:rsidP="009D3E9E">
      <w:pPr>
        <w:pStyle w:val="Paragrafi"/>
        <w:rPr>
          <w:szCs w:val="22"/>
        </w:rPr>
      </w:pPr>
      <w:r w:rsidRPr="001913B2">
        <w:rPr>
          <w:szCs w:val="22"/>
        </w:rPr>
        <w:t xml:space="preserve">- Shuma e të ardhurave mujore të pensionistit, e pakësuar si pasojë e pagesës së përfitimeve në shumë të plotë, do të paguhet njëherësh për 12 muaj, në muajin qershor të çdo viti. Shumat e pakësuara për çdo muaj, do të mblidhen për 12 muaj të periudhës qershor-maj, të vitit pasardhës dhe do të evidentohen për çdo pensionist, në një urdhërpagesë të listuar. Urdhërpagesa hartohet nga Agjencia e Sigurimeve Shoqërore dhe qendra paguese, nënshkruhet nga personat e autorizuar të organeve të sigurimeve shoqërore, vendoset vula, dhe shërben si akt që autorizon pagesën e totalit të pjesës së pensioneve, të papaguara gjatë muajve. </w:t>
      </w:r>
    </w:p>
    <w:p w:rsidR="009D3E9E" w:rsidRPr="001913B2" w:rsidRDefault="009D3E9E" w:rsidP="009D3E9E">
      <w:pPr>
        <w:pStyle w:val="Paragrafi"/>
        <w:rPr>
          <w:szCs w:val="22"/>
        </w:rPr>
      </w:pPr>
      <w:r w:rsidRPr="001913B2">
        <w:rPr>
          <w:szCs w:val="22"/>
        </w:rPr>
        <w:t>- Mbi bazën e urdhërpagesës së listuar, qendrat e pagesës së pensioneve hartojnë listëpagesën e diferencave sipas paraqitjes dhe në momentin e që u paguhen pensionistëve. Shumat e paguara do të njihen në kontabilitet dhe financohen si shpenzim i muajit, kur kryhet pagesa. Mbi këto shuma llogaritet edhe komisioni sipas koeficientit të përcaktuar.</w:t>
      </w:r>
    </w:p>
    <w:p w:rsidR="009D3E9E" w:rsidRPr="001913B2" w:rsidRDefault="009D3E9E" w:rsidP="009D3E9E">
      <w:pPr>
        <w:pStyle w:val="Paragrafi"/>
        <w:rPr>
          <w:szCs w:val="22"/>
        </w:rPr>
      </w:pPr>
      <w:r w:rsidRPr="001913B2">
        <w:rPr>
          <w:szCs w:val="22"/>
        </w:rPr>
        <w:t>- Në rast kur urdhërpagesa mbyllet (për arsye transferimi, vdes pensionisti etj.), pas njoftimit zyrtar të mbylljes së urdhër pagesës dhe arkivimit të saj, qendra paguese njofton për shumën e diferencave mujore të pensionit të papaguar për shkak të veprimeve të sipërshënuara. Këto shuma, evidentohen në urdhërpagesë të veçantë, e i paguhen personit të autorizuar, konform dispozitave ligjore të përcaktuara për këtë qëllim.</w:t>
      </w:r>
    </w:p>
    <w:p w:rsidR="009D3E9E" w:rsidRPr="001913B2" w:rsidRDefault="009D3E9E" w:rsidP="009D3E9E">
      <w:pPr>
        <w:pStyle w:val="Paragrafi"/>
        <w:rPr>
          <w:szCs w:val="22"/>
        </w:rPr>
      </w:pPr>
      <w:r w:rsidRPr="001913B2">
        <w:rPr>
          <w:szCs w:val="22"/>
        </w:rPr>
        <w:t>- Në rastet kur pensioni mujor nuk tërhiqet rregullisht çdo muaj, shuma e përfitimeve mujore u paguhet e plotë, sipas totalit të shumave mujore të shënuara në urdhërpagesë, për të gjitha këstet e papagura deri në fund të muajit maj, pararendës. Shumat e muajve në vazhdim do të paguhen në shifër të plotë 100 lekëshe, duke bërë zero dy numrat e fundit të totalit sipas rregullit të përcaktuar më lart. Pagesa e tyre, si edhe për rastet e tjera do të bëhet në qershorin e ardhshëm dhe do të jetë e barabartë me shumat e pensionit të pakësuar për çdo muaj.</w:t>
      </w:r>
    </w:p>
    <w:p w:rsidR="009D3E9E" w:rsidRPr="001913B2" w:rsidRDefault="009D3E9E" w:rsidP="009D3E9E">
      <w:pPr>
        <w:pStyle w:val="Paragrafi"/>
        <w:rPr>
          <w:szCs w:val="22"/>
        </w:rPr>
      </w:pPr>
      <w:r w:rsidRPr="001913B2">
        <w:rPr>
          <w:szCs w:val="22"/>
        </w:rPr>
        <w:t>Ky udhëzim hyn në fuqi menjëherë.</w:t>
      </w:r>
    </w:p>
    <w:p w:rsidR="009D3E9E" w:rsidRPr="001913B2" w:rsidRDefault="009D3E9E" w:rsidP="009D3E9E">
      <w:pPr>
        <w:pStyle w:val="Autoriteti"/>
        <w:keepNext w:val="0"/>
      </w:pPr>
      <w:r w:rsidRPr="001913B2">
        <w:t>Kryetari</w:t>
      </w:r>
    </w:p>
    <w:p w:rsidR="009D3E9E" w:rsidRPr="001913B2" w:rsidRDefault="009D3E9E" w:rsidP="009D3E9E">
      <w:pPr>
        <w:pStyle w:val="AutoritetiEmer"/>
      </w:pPr>
      <w:r w:rsidRPr="001913B2">
        <w:t>Koço Barka</w:t>
      </w: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F791E"/>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D3E9E"/>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75B6AEB-F805-4BB9-BD42-BB944452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9D3E9E"/>
    <w:rPr>
      <w:rFonts w:ascii="CG Times" w:hAnsi="CG Times"/>
      <w:sz w:val="22"/>
      <w:lang w:val="en-US" w:eastAsia="en-US" w:bidi="ar-SA"/>
    </w:rPr>
  </w:style>
  <w:style w:type="character" w:customStyle="1" w:styleId="TitulliChar">
    <w:name w:val="Titulli Char"/>
    <w:basedOn w:val="DefaultParagraphFont"/>
    <w:link w:val="Titulli"/>
    <w:rsid w:val="009D3E9E"/>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2019-03-16T13:43:00Z</dcterms:created>
  <dcterms:modified xsi:type="dcterms:W3CDTF">2019-03-16T13:43:00Z</dcterms:modified>
</cp:coreProperties>
</file>