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B4C" w:rsidRPr="00E6737E" w:rsidRDefault="00584B4C" w:rsidP="00584B4C">
      <w:pPr>
        <w:pStyle w:val="Akti"/>
        <w:keepNext w:val="0"/>
        <w:rPr>
          <w:color w:val="auto"/>
          <w:sz w:val="24"/>
          <w:szCs w:val="24"/>
        </w:rPr>
      </w:pPr>
      <w:bookmarkStart w:id="0" w:name="_GoBack"/>
      <w:bookmarkEnd w:id="0"/>
      <w:r w:rsidRPr="00E6737E">
        <w:rPr>
          <w:color w:val="auto"/>
          <w:sz w:val="24"/>
          <w:szCs w:val="24"/>
        </w:rPr>
        <w:t>Vendim</w:t>
      </w:r>
    </w:p>
    <w:p w:rsidR="00584B4C" w:rsidRPr="00E6737E" w:rsidRDefault="00584B4C" w:rsidP="00584B4C">
      <w:pPr>
        <w:pStyle w:val="NumriData"/>
        <w:keepNext w:val="0"/>
        <w:rPr>
          <w:sz w:val="24"/>
          <w:szCs w:val="24"/>
        </w:rPr>
      </w:pPr>
      <w:r w:rsidRPr="00E6737E">
        <w:rPr>
          <w:sz w:val="24"/>
          <w:szCs w:val="24"/>
        </w:rPr>
        <w:t>Nr.289, datë 17.5.2006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584B4C" w:rsidRPr="00E6737E" w:rsidRDefault="00584B4C" w:rsidP="00584B4C">
      <w:pPr>
        <w:pStyle w:val="Titulli"/>
        <w:keepNext w:val="0"/>
        <w:rPr>
          <w:sz w:val="24"/>
          <w:szCs w:val="24"/>
        </w:rPr>
      </w:pPr>
      <w:r w:rsidRPr="00E6737E">
        <w:rPr>
          <w:sz w:val="24"/>
          <w:szCs w:val="24"/>
        </w:rPr>
        <w:t>Për organizimin dhe funksioniMIn e agjencisë së legalizimit, urbanizimit dhe integrimit të zonave/ndërtimeve informale (Aluizni)</w:t>
      </w:r>
      <w:r w:rsidR="00160A62" w:rsidRPr="00E6737E">
        <w:rPr>
          <w:rStyle w:val="FootnoteReference"/>
          <w:sz w:val="24"/>
          <w:szCs w:val="24"/>
        </w:rPr>
        <w:footnoteReference w:id="1"/>
      </w:r>
    </w:p>
    <w:p w:rsidR="00160A62" w:rsidRPr="00E6737E" w:rsidRDefault="00525CB8" w:rsidP="00160A62">
      <w:pPr>
        <w:jc w:val="center"/>
        <w:rPr>
          <w:i/>
          <w:sz w:val="24"/>
          <w:szCs w:val="24"/>
          <w:lang w:val="en-GB"/>
        </w:rPr>
      </w:pPr>
      <w:r w:rsidRPr="00E6737E">
        <w:rPr>
          <w:i/>
          <w:sz w:val="24"/>
          <w:szCs w:val="24"/>
          <w:lang w:val="en-GB"/>
        </w:rPr>
        <w:t xml:space="preserve">(Ndryshuar me VKM </w:t>
      </w:r>
      <w:r w:rsidR="00E6737E" w:rsidRPr="00E6737E">
        <w:rPr>
          <w:i/>
          <w:sz w:val="24"/>
          <w:szCs w:val="24"/>
          <w:lang w:val="en-GB"/>
        </w:rPr>
        <w:t xml:space="preserve"> </w:t>
      </w:r>
      <w:r w:rsidRPr="00E6737E">
        <w:rPr>
          <w:i/>
          <w:sz w:val="24"/>
          <w:szCs w:val="24"/>
          <w:lang w:val="en-GB"/>
        </w:rPr>
        <w:t>nr.678</w:t>
      </w:r>
      <w:r w:rsidR="00160A62" w:rsidRPr="00E6737E">
        <w:rPr>
          <w:i/>
          <w:sz w:val="24"/>
          <w:szCs w:val="24"/>
          <w:lang w:val="en-GB"/>
        </w:rPr>
        <w:t>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4.10.2006; nr.1147,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5.8.2008; nr.450,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11.7.2012; nr.338,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26.4.2013; nr.955,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16.10.2013; nr.485,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16.7.2014, nr.451,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27.5.2015; nr.130,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17.2.2016; nr.579, dat</w:t>
      </w:r>
      <w:r w:rsidR="00315059" w:rsidRPr="00E6737E">
        <w:rPr>
          <w:i/>
          <w:sz w:val="24"/>
          <w:szCs w:val="24"/>
          <w:lang w:val="en-GB"/>
        </w:rPr>
        <w:t>ë</w:t>
      </w:r>
      <w:r w:rsidR="00160A62" w:rsidRPr="00E6737E">
        <w:rPr>
          <w:i/>
          <w:sz w:val="24"/>
          <w:szCs w:val="24"/>
          <w:lang w:val="en-GB"/>
        </w:rPr>
        <w:t xml:space="preserve"> 13.10.2017)</w:t>
      </w:r>
    </w:p>
    <w:p w:rsidR="00160A62" w:rsidRPr="00E6737E" w:rsidRDefault="00160A62" w:rsidP="00160A62">
      <w:pPr>
        <w:jc w:val="right"/>
        <w:rPr>
          <w:i/>
          <w:sz w:val="24"/>
          <w:szCs w:val="24"/>
          <w:lang w:val="en-GB"/>
        </w:rPr>
      </w:pPr>
      <w:r w:rsidRPr="00E6737E">
        <w:rPr>
          <w:i/>
          <w:sz w:val="24"/>
          <w:szCs w:val="24"/>
          <w:lang w:val="en-GB"/>
        </w:rPr>
        <w:t>(I p</w:t>
      </w:r>
      <w:r w:rsidR="00315059" w:rsidRPr="00E6737E">
        <w:rPr>
          <w:i/>
          <w:sz w:val="24"/>
          <w:szCs w:val="24"/>
          <w:lang w:val="en-GB"/>
        </w:rPr>
        <w:t>ë</w:t>
      </w:r>
      <w:r w:rsidRPr="00E6737E">
        <w:rPr>
          <w:i/>
          <w:sz w:val="24"/>
          <w:szCs w:val="24"/>
          <w:lang w:val="en-GB"/>
        </w:rPr>
        <w:t>rdit</w:t>
      </w:r>
      <w:r w:rsidR="00315059" w:rsidRPr="00E6737E">
        <w:rPr>
          <w:i/>
          <w:sz w:val="24"/>
          <w:szCs w:val="24"/>
          <w:lang w:val="en-GB"/>
        </w:rPr>
        <w:t>ë</w:t>
      </w:r>
      <w:r w:rsidRPr="00E6737E">
        <w:rPr>
          <w:i/>
          <w:sz w:val="24"/>
          <w:szCs w:val="24"/>
          <w:lang w:val="en-GB"/>
        </w:rPr>
        <w:t>suar)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 xml:space="preserve">Në mbështetje të nenit 100 të Kushtetutës dhe të neneve 4 e 46 të ligjit nr.9482, datë 16.2.2006 “Për legalizimin, urbanizimin dhe integrimin e ndërtimeve pa leje”, me propozimin e </w:t>
      </w:r>
      <w:r w:rsidR="00F5672C" w:rsidRPr="00E6737E">
        <w:rPr>
          <w:i/>
          <w:sz w:val="24"/>
          <w:szCs w:val="24"/>
        </w:rPr>
        <w:t>Ministrit t</w:t>
      </w:r>
      <w:r w:rsidR="00315059" w:rsidRPr="00E6737E">
        <w:rPr>
          <w:i/>
          <w:sz w:val="24"/>
          <w:szCs w:val="24"/>
        </w:rPr>
        <w:t>ë</w:t>
      </w:r>
      <w:r w:rsidR="00F5672C" w:rsidRPr="00E6737E">
        <w:rPr>
          <w:i/>
          <w:sz w:val="24"/>
          <w:szCs w:val="24"/>
        </w:rPr>
        <w:t xml:space="preserve"> Drejtësisë</w:t>
      </w:r>
      <w:r w:rsidRPr="00E6737E">
        <w:rPr>
          <w:sz w:val="24"/>
          <w:szCs w:val="24"/>
        </w:rPr>
        <w:t>, Këshilli i Ministrave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584B4C" w:rsidRPr="00E6737E" w:rsidRDefault="00E6737E" w:rsidP="00E6737E">
      <w:pPr>
        <w:pStyle w:val="VENDOSI"/>
        <w:keepNext w:val="0"/>
        <w:tabs>
          <w:tab w:val="center" w:pos="4535"/>
          <w:tab w:val="left" w:pos="7785"/>
        </w:tabs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584B4C" w:rsidRPr="00E6737E">
        <w:rPr>
          <w:sz w:val="24"/>
          <w:szCs w:val="24"/>
        </w:rPr>
        <w:t>Vendosi:</w:t>
      </w:r>
      <w:r>
        <w:rPr>
          <w:sz w:val="24"/>
          <w:szCs w:val="24"/>
        </w:rPr>
        <w:tab/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315059" w:rsidRPr="00E6737E" w:rsidRDefault="00584B4C" w:rsidP="00F5672C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 xml:space="preserve">1. </w:t>
      </w:r>
      <w:r w:rsidR="00315059" w:rsidRPr="00E6737E">
        <w:rPr>
          <w:i/>
          <w:sz w:val="24"/>
          <w:szCs w:val="24"/>
        </w:rPr>
        <w:t>Agjencia e Legalizimit, Urbanizimit dhe Integrimit të Zonave/Ndërtimeve Informale në Republikën e Shqipërisë, më poshtë e quajtur ALUIZNI, është institucion qendror, person juridik, publik, në varësi të Ministrit të Drejtësisë.</w:t>
      </w:r>
    </w:p>
    <w:p w:rsidR="00F5672C" w:rsidRPr="00E6737E" w:rsidRDefault="00F5672C" w:rsidP="00F5672C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>2. ALUIZNI ka Drejtorinë e Përgjithshme në Tiranë dhe drejtori varësie në çdo qendër qarku. Përjashtimisht, në qarqet Durrës, Fier dhe Vlorë, ALUIZNI ka përkatësisht dy drejtori, si dhe në Tiranë shtatë drejtori varësie.</w:t>
      </w:r>
    </w:p>
    <w:p w:rsidR="00584B4C" w:rsidRPr="00E6737E" w:rsidRDefault="00F5672C" w:rsidP="00F5672C">
      <w:pPr>
        <w:pStyle w:val="Paragrafi"/>
        <w:ind w:firstLine="0"/>
        <w:rPr>
          <w:sz w:val="24"/>
          <w:szCs w:val="24"/>
        </w:rPr>
      </w:pPr>
      <w:r w:rsidRPr="00E6737E">
        <w:rPr>
          <w:i/>
          <w:sz w:val="24"/>
          <w:szCs w:val="24"/>
        </w:rPr>
        <w:t xml:space="preserve">           3. ALUIZNI përmbush objektivat, kryen detyrat dhe ushtron përgjegjësitë e përcaktuara në ligjin nr. 9482, datë 3.4.2006, “Për legalizimin, urbanizimin dhe integrimin e ndërtimeve pa leje”, të ndryshuar, dhe ligjin nr. 10186, datë 5.11.2009, “Për rregullimin e pronësisë në truallin shtetëror në zonat me përparësi turizmin”, të ndryshuar.</w:t>
      </w:r>
    </w:p>
    <w:p w:rsidR="00584B4C" w:rsidRPr="00E6737E" w:rsidRDefault="00584B4C" w:rsidP="00584B4C">
      <w:pPr>
        <w:pStyle w:val="Paragrafi"/>
        <w:rPr>
          <w:i/>
          <w:sz w:val="24"/>
          <w:szCs w:val="24"/>
        </w:rPr>
      </w:pPr>
      <w:r w:rsidRPr="00E6737E">
        <w:rPr>
          <w:sz w:val="24"/>
          <w:szCs w:val="24"/>
        </w:rPr>
        <w:t xml:space="preserve">4. Organika dhe struktura e ALUIZNI-t, në qendër, në qark dhe në njësitë e veçanta të qeverisjes vendore përcaktohen me urdhër të Kryeministrit, me propozimin e </w:t>
      </w:r>
      <w:r w:rsidR="00F5672C" w:rsidRPr="00E6737E">
        <w:rPr>
          <w:i/>
          <w:sz w:val="24"/>
          <w:szCs w:val="24"/>
        </w:rPr>
        <w:t>Ministrit t</w:t>
      </w:r>
      <w:r w:rsidR="00315059" w:rsidRPr="00E6737E">
        <w:rPr>
          <w:i/>
          <w:sz w:val="24"/>
          <w:szCs w:val="24"/>
        </w:rPr>
        <w:t>ë</w:t>
      </w:r>
      <w:r w:rsidR="00F5672C" w:rsidRPr="00E6737E">
        <w:rPr>
          <w:i/>
          <w:sz w:val="24"/>
          <w:szCs w:val="24"/>
        </w:rPr>
        <w:t xml:space="preserve"> Drejtësisë</w:t>
      </w:r>
      <w:r w:rsidRPr="00E6737E">
        <w:rPr>
          <w:i/>
          <w:sz w:val="24"/>
          <w:szCs w:val="24"/>
        </w:rPr>
        <w:t>.</w:t>
      </w:r>
    </w:p>
    <w:p w:rsidR="00F5672C" w:rsidRPr="00E6737E" w:rsidRDefault="00F5672C" w:rsidP="00584B4C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>4/1. Në përputhje me organikën dhe strukturën e miratuar sipas pikës 4 të këtij vendimi, drejtori i Përgjithshëm i ALUIZNI-t përcakton kompetencat territoriale dhe/ose lëndore të drejtorive të qarqeve Durrës, Vlorë, Fier dhe Tiranë.</w:t>
      </w:r>
    </w:p>
    <w:p w:rsidR="00525CB8" w:rsidRPr="00E6737E" w:rsidRDefault="00584B4C" w:rsidP="00525CB8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 xml:space="preserve">5. </w:t>
      </w:r>
      <w:r w:rsidR="00F5672C" w:rsidRPr="00E6737E">
        <w:rPr>
          <w:i/>
          <w:sz w:val="24"/>
          <w:szCs w:val="24"/>
        </w:rPr>
        <w:t>ALUIZNI drejtohet nga drejtori i përgjithshëm dhe dy zëvendësdrejtorë.</w:t>
      </w:r>
    </w:p>
    <w:p w:rsidR="00584B4C" w:rsidRPr="00E6737E" w:rsidRDefault="00584B4C" w:rsidP="00525CB8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 xml:space="preserve">6. Drejtori i përgjithshëm i ALUIZNI-t emërohet, lirohet ose shkarkohet me vendim të Këshillit të Ministrave, ndërsa zëvendësdrejtorët emërohen, lirohen dhe shkarkohen nga Kryeministri, me propozimin </w:t>
      </w:r>
      <w:r w:rsidR="00F5672C" w:rsidRPr="00E6737E">
        <w:rPr>
          <w:sz w:val="24"/>
          <w:szCs w:val="24"/>
        </w:rPr>
        <w:t xml:space="preserve">e </w:t>
      </w:r>
      <w:r w:rsidR="00F5672C" w:rsidRPr="00E6737E">
        <w:rPr>
          <w:i/>
          <w:sz w:val="24"/>
          <w:szCs w:val="24"/>
        </w:rPr>
        <w:t>Ministrit t</w:t>
      </w:r>
      <w:r w:rsidR="00315059" w:rsidRPr="00E6737E">
        <w:rPr>
          <w:i/>
          <w:sz w:val="24"/>
          <w:szCs w:val="24"/>
        </w:rPr>
        <w:t>ë</w:t>
      </w:r>
      <w:r w:rsidR="00F5672C" w:rsidRPr="00E6737E">
        <w:rPr>
          <w:i/>
          <w:sz w:val="24"/>
          <w:szCs w:val="24"/>
        </w:rPr>
        <w:t xml:space="preserve"> Drejtësisë</w:t>
      </w:r>
      <w:r w:rsidRPr="00E6737E">
        <w:rPr>
          <w:i/>
          <w:sz w:val="24"/>
          <w:szCs w:val="24"/>
        </w:rPr>
        <w:t>.</w:t>
      </w:r>
    </w:p>
    <w:p w:rsidR="00525CB8" w:rsidRPr="00E6737E" w:rsidRDefault="00525CB8" w:rsidP="00584B4C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 xml:space="preserve">7.Personeli i ALUIZNI-t duhet të plotësojë kërkesat e përgjithshme, të përcaktuara në legjislacionin e shërbimit civil, dhe kërkesat e veçanta, që përcaktohen nga Drejtori i </w:t>
      </w:r>
      <w:r w:rsidRPr="00E6737E">
        <w:rPr>
          <w:i/>
          <w:sz w:val="24"/>
          <w:szCs w:val="24"/>
        </w:rPr>
        <w:lastRenderedPageBreak/>
        <w:t>Përgjithshëm i kësaj agjencie. Marrëdhëniet e punës rregullohen me ligjin nr.7971, datë 12.7.1995 “Kodi i Punës i Republikës së Shqipërisë”, të ndryshuar.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i/>
          <w:sz w:val="24"/>
          <w:szCs w:val="24"/>
        </w:rPr>
        <w:t xml:space="preserve">8. </w:t>
      </w:r>
      <w:r w:rsidR="00525CB8" w:rsidRPr="00E6737E">
        <w:rPr>
          <w:i/>
          <w:sz w:val="24"/>
          <w:szCs w:val="24"/>
          <w:lang w:val="de-DE"/>
        </w:rPr>
        <w:t>ALUIZNI financohet  nga Buxheti i Shtetit, nga të ardhurat, që siguron nga mbledhja e</w:t>
      </w:r>
      <w:r w:rsidR="00525CB8" w:rsidRPr="00E6737E">
        <w:rPr>
          <w:sz w:val="24"/>
          <w:szCs w:val="24"/>
          <w:lang w:val="de-DE"/>
        </w:rPr>
        <w:t xml:space="preserve"> </w:t>
      </w:r>
      <w:r w:rsidR="00525CB8" w:rsidRPr="00E6737E">
        <w:rPr>
          <w:i/>
          <w:sz w:val="24"/>
          <w:szCs w:val="24"/>
          <w:lang w:val="de-DE"/>
        </w:rPr>
        <w:t>tarifës së shërbimit, në përputhje me ligjin nr.9482, datë 3.4.2006 “Për legalizimin, urbanizimin dhe integrimin e ndërtimeve pa leje”, të ndryshuar, dhe nga donacione të huaja.</w:t>
      </w:r>
    </w:p>
    <w:p w:rsidR="00F5672C" w:rsidRPr="00E6737E" w:rsidRDefault="00584B4C" w:rsidP="00525CB8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>9</w:t>
      </w:r>
      <w:r w:rsidR="00F5672C" w:rsidRPr="00E6737E">
        <w:rPr>
          <w:i/>
          <w:sz w:val="24"/>
          <w:szCs w:val="24"/>
        </w:rPr>
        <w:t>. Ministri i Drejtësisë miraton rregulloren e brendshme të funksionimit të ALUIZN-it.</w:t>
      </w:r>
    </w:p>
    <w:p w:rsidR="00584B4C" w:rsidRPr="00E6737E" w:rsidRDefault="00584B4C" w:rsidP="00525CB8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10. Zyrat e ALUIZNI-t, në nivel qarku funksionojnë në çdo qark, me vendndodhje në administratën e prefektit. Prefekti jo më vonë se 10 ditë nga hyrja në fuqi e këtij vendimi siguron mjediset e përshtatshme për funksionimin e zyrave dhe merr masa për mbarëvajtjen e veprimtarisë së tyre.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 xml:space="preserve">11. Prefekti, në bashkëpunim me njësitë e qeverisjes vendore, brenda 10 ditëve nga hyrja në fuqi e këtij vendimi, identifikon dhe i propozon </w:t>
      </w:r>
      <w:r w:rsidR="00F5672C" w:rsidRPr="00E6737E">
        <w:rPr>
          <w:i/>
          <w:sz w:val="24"/>
          <w:szCs w:val="24"/>
        </w:rPr>
        <w:t>Ministrit t</w:t>
      </w:r>
      <w:r w:rsidR="00315059" w:rsidRPr="00E6737E">
        <w:rPr>
          <w:i/>
          <w:sz w:val="24"/>
          <w:szCs w:val="24"/>
        </w:rPr>
        <w:t>ë</w:t>
      </w:r>
      <w:r w:rsidR="00F5672C" w:rsidRPr="00E6737E">
        <w:rPr>
          <w:i/>
          <w:sz w:val="24"/>
          <w:szCs w:val="24"/>
        </w:rPr>
        <w:t xml:space="preserve"> Drejtësisë</w:t>
      </w:r>
      <w:r w:rsidRPr="00E6737E">
        <w:rPr>
          <w:sz w:val="24"/>
          <w:szCs w:val="24"/>
        </w:rPr>
        <w:t xml:space="preserve"> njësitë përkatëse të qeverisjes vendore, ku do të ngrihen zyrat e njësisë vendore të ALUIZNI-it, si dhe përcakton mjediset e përshtatshme të punës për këto zyra.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12. Zyrat në nivel qarku dhe në njësitë e veçanta të qeverisjes vendore raportojnë te drejtori i përgjithshëm.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13. Arkiva, mjetet e punës dhe logjistika e Agjencisë së Legalizimit dhe Urbanizimit të Zonave Informale (ALUIZNI), e krijuar sipas vendimeve nr.440, datë 26.6.2003, dhe nr.241, datë 21.4.2005 të Këshillit të Ministrave, të transferohen në administrim të ALUIZNI-t.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14. Fondet buxhetore, të planifikuara për Agjencinë e Legalizimit dhe Urbanizimit të Zonave Informale (ALUIZNI), pas hyrjes në fuqi të këtij vendimi, të transferohen në llogari të ALUIZNI-t.</w:t>
      </w:r>
    </w:p>
    <w:p w:rsidR="00525CB8" w:rsidRPr="00E6737E" w:rsidRDefault="00584B4C" w:rsidP="00584B4C">
      <w:pPr>
        <w:pStyle w:val="Paragrafi"/>
        <w:rPr>
          <w:i/>
          <w:sz w:val="24"/>
          <w:szCs w:val="24"/>
        </w:rPr>
      </w:pPr>
      <w:r w:rsidRPr="00E6737E">
        <w:rPr>
          <w:i/>
          <w:sz w:val="24"/>
          <w:szCs w:val="24"/>
        </w:rPr>
        <w:t xml:space="preserve">15. </w:t>
      </w:r>
      <w:r w:rsidR="00525CB8" w:rsidRPr="00E6737E">
        <w:rPr>
          <w:i/>
          <w:sz w:val="24"/>
          <w:szCs w:val="24"/>
        </w:rPr>
        <w:t xml:space="preserve">Ngarkohen </w:t>
      </w:r>
      <w:r w:rsidR="00F5672C" w:rsidRPr="00E6737E">
        <w:rPr>
          <w:i/>
          <w:sz w:val="24"/>
          <w:szCs w:val="24"/>
        </w:rPr>
        <w:t>Ministri i Drejtësisë</w:t>
      </w:r>
      <w:r w:rsidR="00525CB8" w:rsidRPr="00E6737E">
        <w:rPr>
          <w:i/>
          <w:sz w:val="24"/>
          <w:szCs w:val="24"/>
        </w:rPr>
        <w:t>, prefektët dhe Drejtori i Përgjithshëm i ALUIZNI-t për zbatimin e këtij vendimi.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Ky vendim hyn në fuqi menjëherë dhe botohet në Fletoren Zyrtare.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584B4C" w:rsidRPr="00E6737E" w:rsidRDefault="00584B4C" w:rsidP="00584B4C">
      <w:pPr>
        <w:pStyle w:val="Autoriteti"/>
        <w:keepNext w:val="0"/>
        <w:rPr>
          <w:sz w:val="24"/>
          <w:szCs w:val="24"/>
        </w:rPr>
      </w:pPr>
      <w:r w:rsidRPr="00E6737E">
        <w:rPr>
          <w:sz w:val="24"/>
          <w:szCs w:val="24"/>
        </w:rPr>
        <w:t>Kryeministri</w:t>
      </w:r>
    </w:p>
    <w:p w:rsidR="00584B4C" w:rsidRPr="00E6737E" w:rsidRDefault="00584B4C" w:rsidP="00584B4C">
      <w:pPr>
        <w:pStyle w:val="AutoritetiEmer"/>
        <w:rPr>
          <w:sz w:val="24"/>
          <w:szCs w:val="24"/>
        </w:rPr>
      </w:pPr>
      <w:r w:rsidRPr="00E6737E">
        <w:rPr>
          <w:sz w:val="24"/>
          <w:szCs w:val="24"/>
        </w:rPr>
        <w:t>Sali Berisha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584B4C" w:rsidRPr="00E6737E" w:rsidRDefault="00584B4C" w:rsidP="00584B4C">
      <w:pPr>
        <w:pStyle w:val="Paragrafi"/>
        <w:rPr>
          <w:sz w:val="24"/>
          <w:szCs w:val="24"/>
        </w:rPr>
      </w:pP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 </w:t>
      </w:r>
    </w:p>
    <w:p w:rsidR="00584B4C" w:rsidRPr="00E6737E" w:rsidRDefault="00584B4C" w:rsidP="00584B4C">
      <w:pPr>
        <w:pStyle w:val="Paragrafi"/>
        <w:rPr>
          <w:sz w:val="24"/>
          <w:szCs w:val="24"/>
        </w:rPr>
      </w:pPr>
      <w:r w:rsidRPr="00E6737E">
        <w:rPr>
          <w:sz w:val="24"/>
          <w:szCs w:val="24"/>
        </w:rPr>
        <w:t> </w:t>
      </w:r>
    </w:p>
    <w:p w:rsidR="00A0784B" w:rsidRPr="00E6737E" w:rsidRDefault="00A0784B" w:rsidP="003941D1">
      <w:pPr>
        <w:pStyle w:val="Paragrafi"/>
        <w:rPr>
          <w:sz w:val="24"/>
          <w:szCs w:val="24"/>
          <w:lang w:val="sq-AL"/>
        </w:rPr>
      </w:pPr>
    </w:p>
    <w:sectPr w:rsidR="00A0784B" w:rsidRPr="00E6737E" w:rsidSect="0080475E">
      <w:footerReference w:type="default" r:id="rId7"/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B97" w:rsidRDefault="00E50B97" w:rsidP="00160A62">
      <w:r>
        <w:separator/>
      </w:r>
    </w:p>
  </w:endnote>
  <w:endnote w:type="continuationSeparator" w:id="0">
    <w:p w:rsidR="00E50B97" w:rsidRDefault="00E50B97" w:rsidP="0016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059" w:rsidRDefault="0031505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47CF">
      <w:rPr>
        <w:noProof/>
      </w:rPr>
      <w:t>2</w:t>
    </w:r>
    <w:r>
      <w:rPr>
        <w:noProof/>
      </w:rPr>
      <w:fldChar w:fldCharType="end"/>
    </w:r>
  </w:p>
  <w:p w:rsidR="00315059" w:rsidRDefault="003150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B97" w:rsidRDefault="00E50B97" w:rsidP="00160A62">
      <w:r>
        <w:separator/>
      </w:r>
    </w:p>
  </w:footnote>
  <w:footnote w:type="continuationSeparator" w:id="0">
    <w:p w:rsidR="00E50B97" w:rsidRDefault="00E50B97" w:rsidP="00160A62">
      <w:r>
        <w:continuationSeparator/>
      </w:r>
    </w:p>
  </w:footnote>
  <w:footnote w:id="1">
    <w:p w:rsidR="00160A62" w:rsidRPr="00E6737E" w:rsidRDefault="00160A62" w:rsidP="00160A62">
      <w:pPr>
        <w:rPr>
          <w:i/>
          <w:lang w:val="en-GB"/>
        </w:rPr>
      </w:pPr>
      <w:r w:rsidRPr="00E6737E">
        <w:rPr>
          <w:rStyle w:val="FootnoteReference"/>
        </w:rPr>
        <w:footnoteRef/>
      </w:r>
      <w:r w:rsidRPr="00E6737E">
        <w:rPr>
          <w:i/>
          <w:lang w:val="en-GB"/>
        </w:rPr>
        <w:t>VKM nr.289,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17.5.2006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 nr.53, 2006.</w:t>
      </w:r>
    </w:p>
    <w:p w:rsidR="00160A62" w:rsidRPr="00E6737E" w:rsidRDefault="00525CB8" w:rsidP="00160A62">
      <w:pPr>
        <w:rPr>
          <w:i/>
          <w:lang w:val="en-GB"/>
        </w:rPr>
      </w:pPr>
      <w:r w:rsidRPr="00E6737E">
        <w:rPr>
          <w:i/>
          <w:lang w:val="en-GB"/>
        </w:rPr>
        <w:t>VKM nr.678</w:t>
      </w:r>
      <w:r w:rsidR="00160A62" w:rsidRPr="00E6737E">
        <w:rPr>
          <w:i/>
          <w:lang w:val="en-GB"/>
        </w:rPr>
        <w:t>, dat</w:t>
      </w:r>
      <w:r w:rsidR="00315059" w:rsidRPr="00E6737E">
        <w:rPr>
          <w:i/>
          <w:lang w:val="en-GB"/>
        </w:rPr>
        <w:t>ë</w:t>
      </w:r>
      <w:r w:rsidR="00160A62" w:rsidRPr="00E6737E">
        <w:rPr>
          <w:i/>
          <w:lang w:val="en-GB"/>
        </w:rPr>
        <w:t xml:space="preserve"> 4.10.2006 </w:t>
      </w:r>
      <w:r w:rsidR="00315059" w:rsidRPr="00E6737E">
        <w:rPr>
          <w:i/>
          <w:lang w:val="en-GB"/>
        </w:rPr>
        <w:t>ë</w:t>
      </w:r>
      <w:r w:rsidR="00160A62"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="00160A62"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="00160A62" w:rsidRPr="00E6737E">
        <w:rPr>
          <w:i/>
          <w:lang w:val="en-GB"/>
        </w:rPr>
        <w:t xml:space="preserve"> Fletoren Zyrtare nr.113, 26 tetor 2006.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 nr.1147,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5.8.2008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 nr.135, 26 gusht 2008.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nr.450,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11.7.2012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 nr.107, 24 gusht 2012.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nr.338,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26.4.2013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 nr.69, 6 maj 2013.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nr.955,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16.10.2013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 nr.166, 18 tetor 2013.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 nr.485,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16.7.2014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="00E6737E" w:rsidRPr="00E6737E">
        <w:rPr>
          <w:i/>
          <w:lang w:val="en-GB"/>
        </w:rPr>
        <w:t xml:space="preserve"> Fletoren Zyrtare nr.117,</w:t>
      </w:r>
      <w:r w:rsidRPr="00E6737E">
        <w:rPr>
          <w:i/>
          <w:lang w:val="en-GB"/>
        </w:rPr>
        <w:t xml:space="preserve"> 30 korrik 2014.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nr.451,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27.5.2015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 nr.</w:t>
      </w:r>
      <w:r w:rsidR="00525CB8" w:rsidRPr="00E6737E">
        <w:rPr>
          <w:i/>
          <w:lang w:val="en-GB"/>
        </w:rPr>
        <w:t>94, 9 qershor 2015.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nr.130,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17.2.2016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</w:t>
      </w:r>
      <w:r w:rsidR="00525CB8" w:rsidRPr="00E6737E">
        <w:rPr>
          <w:i/>
          <w:lang w:val="en-GB"/>
        </w:rPr>
        <w:t xml:space="preserve"> nr.28, 24 shkurt 2016.</w:t>
      </w:r>
    </w:p>
    <w:p w:rsidR="00160A62" w:rsidRPr="00E6737E" w:rsidRDefault="00160A62" w:rsidP="00160A62">
      <w:pPr>
        <w:rPr>
          <w:i/>
          <w:lang w:val="en-GB"/>
        </w:rPr>
      </w:pPr>
      <w:r w:rsidRPr="00E6737E">
        <w:rPr>
          <w:i/>
          <w:lang w:val="en-GB"/>
        </w:rPr>
        <w:t>VKM nr.579, dat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13.10.2017 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>sht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botuar n</w:t>
      </w:r>
      <w:r w:rsidR="00315059" w:rsidRPr="00E6737E">
        <w:rPr>
          <w:i/>
          <w:lang w:val="en-GB"/>
        </w:rPr>
        <w:t>ë</w:t>
      </w:r>
      <w:r w:rsidRPr="00E6737E">
        <w:rPr>
          <w:i/>
          <w:lang w:val="en-GB"/>
        </w:rPr>
        <w:t xml:space="preserve"> Fletoren Zyrtare</w:t>
      </w:r>
      <w:r w:rsidR="00525CB8" w:rsidRPr="00E6737E">
        <w:rPr>
          <w:i/>
          <w:lang w:val="en-GB"/>
        </w:rPr>
        <w:t xml:space="preserve"> nr.184, 17 tetor 2017.</w:t>
      </w:r>
    </w:p>
    <w:p w:rsidR="00160A62" w:rsidRPr="00E6737E" w:rsidRDefault="00160A62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47CF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0A62"/>
    <w:rsid w:val="00187855"/>
    <w:rsid w:val="001A58B2"/>
    <w:rsid w:val="001C4BFA"/>
    <w:rsid w:val="001C7978"/>
    <w:rsid w:val="001D7C94"/>
    <w:rsid w:val="001E2790"/>
    <w:rsid w:val="001E3F0B"/>
    <w:rsid w:val="0022170D"/>
    <w:rsid w:val="002542F9"/>
    <w:rsid w:val="002C6BAB"/>
    <w:rsid w:val="002D303F"/>
    <w:rsid w:val="00304413"/>
    <w:rsid w:val="00315059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5CB8"/>
    <w:rsid w:val="00543147"/>
    <w:rsid w:val="00544065"/>
    <w:rsid w:val="00545117"/>
    <w:rsid w:val="00584B4C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0B97"/>
    <w:rsid w:val="00E624E2"/>
    <w:rsid w:val="00E645E3"/>
    <w:rsid w:val="00E6737E"/>
    <w:rsid w:val="00E802E1"/>
    <w:rsid w:val="00EA206E"/>
    <w:rsid w:val="00EC5F99"/>
    <w:rsid w:val="00EE2805"/>
    <w:rsid w:val="00F15D98"/>
    <w:rsid w:val="00F52BF2"/>
    <w:rsid w:val="00F55282"/>
    <w:rsid w:val="00F5672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A27585-D041-4C57-810E-C08A8D64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link w:val="Paragrafi"/>
    <w:rsid w:val="00584B4C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link w:val="VENDOSI"/>
    <w:rsid w:val="00584B4C"/>
    <w:rPr>
      <w:rFonts w:ascii="CG Times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0A6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60A62"/>
    <w:rPr>
      <w:rFonts w:ascii="CG Times" w:hAnsi="CG Times"/>
      <w:lang w:val="sq-AL"/>
    </w:rPr>
  </w:style>
  <w:style w:type="character" w:styleId="FootnoteReference">
    <w:name w:val="footnote reference"/>
    <w:uiPriority w:val="99"/>
    <w:semiHidden/>
    <w:unhideWhenUsed/>
    <w:rsid w:val="00160A62"/>
    <w:rPr>
      <w:vertAlign w:val="superscript"/>
    </w:rPr>
  </w:style>
  <w:style w:type="table" w:styleId="TableGrid">
    <w:name w:val="Table Grid"/>
    <w:basedOn w:val="TableNormal"/>
    <w:rsid w:val="00525C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50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15059"/>
    <w:rPr>
      <w:rFonts w:ascii="CG Times" w:hAnsi="CG Times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50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15059"/>
    <w:rPr>
      <w:rFonts w:ascii="CG Times" w:hAnsi="CG Times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0262C-1F68-46EF-AFC7-B4910EF8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cp:lastModifiedBy>Endrit Ali</cp:lastModifiedBy>
  <cp:revision>2</cp:revision>
  <cp:lastPrinted>2017-10-24T12:54:00Z</cp:lastPrinted>
  <dcterms:created xsi:type="dcterms:W3CDTF">2019-03-30T12:31:00Z</dcterms:created>
  <dcterms:modified xsi:type="dcterms:W3CDTF">2019-03-30T12:31:00Z</dcterms:modified>
</cp:coreProperties>
</file>