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C1A" w:rsidRPr="006D6EB4" w:rsidRDefault="00692C1A" w:rsidP="00692C1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D6EB4">
        <w:rPr>
          <w:sz w:val="21"/>
          <w:szCs w:val="21"/>
        </w:rPr>
        <w:t>Vendim</w:t>
      </w:r>
    </w:p>
    <w:p w:rsidR="00692C1A" w:rsidRPr="006D6EB4" w:rsidRDefault="00692C1A" w:rsidP="00692C1A">
      <w:pPr>
        <w:pStyle w:val="NumriData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Nr.292, datë 17.5.2006</w:t>
      </w:r>
    </w:p>
    <w:p w:rsidR="00692C1A" w:rsidRPr="006D6EB4" w:rsidRDefault="00692C1A" w:rsidP="00692C1A">
      <w:pPr>
        <w:pStyle w:val="Paragrafi"/>
        <w:rPr>
          <w:sz w:val="21"/>
          <w:szCs w:val="21"/>
        </w:rPr>
      </w:pPr>
    </w:p>
    <w:p w:rsidR="00692C1A" w:rsidRPr="006D6EB4" w:rsidRDefault="00692C1A" w:rsidP="00692C1A">
      <w:pPr>
        <w:pStyle w:val="Titull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Për dhënien në përdorim drejtorisë së përgjithshme të aviacionit civil të disa mjediseve, në administrim të ministrisë së mbrojtjes</w:t>
      </w:r>
    </w:p>
    <w:p w:rsidR="00692C1A" w:rsidRPr="006D6EB4" w:rsidRDefault="00692C1A" w:rsidP="00692C1A">
      <w:pPr>
        <w:pStyle w:val="Paragrafi"/>
        <w:rPr>
          <w:sz w:val="21"/>
          <w:szCs w:val="21"/>
        </w:rPr>
      </w:pPr>
    </w:p>
    <w:p w:rsidR="00692C1A" w:rsidRPr="006D6EB4" w:rsidRDefault="00692C1A" w:rsidP="00692C1A">
      <w:pPr>
        <w:pStyle w:val="BazLigjPropozues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Në mbështejte të nenit 100 të Kushtetutës, të nenit 901 të ligjit nr.7850, datë 29.7.1994 “Kodi Civil i Republikës së Shqipërisë”, të ndryshuar, dhe të neneve 3, pika 4, e 10 të ligjit nr.8743, datë 22.2.2002 “Për pronat e paluajtshme të shtetit”, me propozimin e Ministrit të Mbrojtjes, Këshilli i Ministrave</w:t>
      </w:r>
    </w:p>
    <w:p w:rsidR="00692C1A" w:rsidRPr="006D6EB4" w:rsidRDefault="00692C1A" w:rsidP="00692C1A">
      <w:pPr>
        <w:pStyle w:val="Paragrafi"/>
        <w:rPr>
          <w:sz w:val="21"/>
          <w:szCs w:val="21"/>
        </w:rPr>
      </w:pPr>
    </w:p>
    <w:p w:rsidR="00692C1A" w:rsidRPr="006D6EB4" w:rsidRDefault="00692C1A" w:rsidP="00692C1A">
      <w:pPr>
        <w:pStyle w:val="VENDOS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Vendosi:</w:t>
      </w:r>
    </w:p>
    <w:p w:rsidR="00692C1A" w:rsidRPr="006D6EB4" w:rsidRDefault="00692C1A" w:rsidP="00692C1A">
      <w:pPr>
        <w:pStyle w:val="Paragrafi"/>
        <w:rPr>
          <w:sz w:val="21"/>
          <w:szCs w:val="21"/>
        </w:rPr>
      </w:pPr>
    </w:p>
    <w:p w:rsidR="00692C1A" w:rsidRPr="006D6EB4" w:rsidRDefault="00692C1A" w:rsidP="00692C1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1. Dhënien në përdorim, Drejtorisë së Përgjithshme të Aviacionit Civil, për një afat 10-vjeçar, të dy mjediseve, në administrim të Ministrisë së Mbrojtjtes, si më poshtë vijon:</w:t>
      </w:r>
    </w:p>
    <w:p w:rsidR="00692C1A" w:rsidRPr="006D6EB4" w:rsidRDefault="00692C1A" w:rsidP="00692C1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a) një sipërfaqe toke prej 600 m</w:t>
      </w:r>
      <w:r w:rsidRPr="006D6EB4">
        <w:rPr>
          <w:sz w:val="21"/>
          <w:szCs w:val="21"/>
          <w:vertAlign w:val="superscript"/>
        </w:rPr>
        <w:t>2</w:t>
      </w:r>
      <w:r w:rsidRPr="006D6EB4">
        <w:rPr>
          <w:sz w:val="21"/>
          <w:szCs w:val="21"/>
        </w:rPr>
        <w:t>, pjesë e pronës me nr.223, sipas listës së inventarit të pronave të paluajtshme shtetërore, të cilat i kanë kaluar në përgjegjësi administrimi Ministrisë së Mbrojtjes, me vendimin nr.515, datë 18.7.2003 të Këshillit të Ministrave “Për miratimin e listës së inventarit të pronave të paluajtshme shtetërore, të cilat i kalojnë në përgjegjësi administrimi Ministrisë së Mbrojtjes”, sipas genplanit, që i bashkëlidhet këtij vendimi.</w:t>
      </w:r>
    </w:p>
    <w:p w:rsidR="00692C1A" w:rsidRDefault="00692C1A" w:rsidP="00692C1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b) një sipërfaqe toke prej 600 m</w:t>
      </w:r>
      <w:r w:rsidRPr="006D6EB4">
        <w:rPr>
          <w:sz w:val="21"/>
          <w:szCs w:val="21"/>
          <w:vertAlign w:val="superscript"/>
        </w:rPr>
        <w:t>2</w:t>
      </w:r>
      <w:r w:rsidRPr="006D6EB4">
        <w:rPr>
          <w:sz w:val="21"/>
          <w:szCs w:val="21"/>
        </w:rPr>
        <w:t>, pjesë e pronës me nr.805, sipas listës së inventarit të pronave të paluajtshme shtetërore, të cilat i kanë kaluar në përgjegjësi administrimi Ministrisë së Mbrojtjes, me vendimin nr.515, datë 18.7.2003 të Këshillit të Ministrave “Për miratimin e listës së inventarit të pronave të paluajtshme shtetërore, të cilat i kalojnë në përgjegjësi administrimi Ministrisë së Mbrojtjes”, sipas genplanit, që i bashkëlidhet këtij vendimi.</w:t>
      </w:r>
    </w:p>
    <w:p w:rsidR="00692C1A" w:rsidRPr="006D6EB4" w:rsidRDefault="00692C1A" w:rsidP="00692C1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2. Ngarkohen Ministria e Mbrojtjes dhe Drejtoria e Përgjithshme e Aviacionit Civil të lidhin një marrëveshje të përbashkët për zbatimin e këtij vendimi.</w:t>
      </w:r>
    </w:p>
    <w:p w:rsidR="00692C1A" w:rsidRPr="006D6EB4" w:rsidRDefault="00692C1A" w:rsidP="00692C1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Ky vendim hyn në fuqi pas botimit në Fletoren Zyrtare.</w:t>
      </w:r>
    </w:p>
    <w:p w:rsidR="00692C1A" w:rsidRPr="006D6EB4" w:rsidRDefault="00692C1A" w:rsidP="00692C1A">
      <w:pPr>
        <w:pStyle w:val="Autoritet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Kryeministri</w:t>
      </w:r>
    </w:p>
    <w:p w:rsidR="00692C1A" w:rsidRDefault="00692C1A" w:rsidP="00692C1A">
      <w:pPr>
        <w:pStyle w:val="AutoritetiEmer"/>
        <w:rPr>
          <w:sz w:val="21"/>
          <w:szCs w:val="21"/>
        </w:rPr>
      </w:pPr>
      <w:r w:rsidRPr="006D6EB4">
        <w:rPr>
          <w:sz w:val="21"/>
          <w:szCs w:val="21"/>
        </w:rPr>
        <w:t xml:space="preserve">Sali Berisha </w:t>
      </w:r>
    </w:p>
    <w:p w:rsidR="00692C1A" w:rsidRPr="006D6EB4" w:rsidRDefault="00692C1A" w:rsidP="00692C1A">
      <w:pPr>
        <w:pStyle w:val="Paragrafi"/>
        <w:rPr>
          <w:lang w:val="en-GB"/>
        </w:rPr>
      </w:pPr>
    </w:p>
    <w:p w:rsidR="00692C1A" w:rsidRDefault="000264DB" w:rsidP="00692C1A">
      <w:pPr>
        <w:pStyle w:val="Figure"/>
      </w:pPr>
      <w:r w:rsidRPr="00692C1A">
        <w:rPr>
          <w:noProof/>
          <w:lang w:val="en-GB" w:eastAsia="en-GB"/>
        </w:rPr>
        <w:lastRenderedPageBreak/>
        <w:drawing>
          <wp:inline distT="0" distB="0" distL="0" distR="0">
            <wp:extent cx="4800600" cy="731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C1A" w:rsidRDefault="00692C1A" w:rsidP="00692C1A">
      <w:pPr>
        <w:pStyle w:val="Paragrafi"/>
      </w:pPr>
    </w:p>
    <w:p w:rsidR="00692C1A" w:rsidRDefault="00692C1A" w:rsidP="00692C1A">
      <w:pPr>
        <w:pStyle w:val="Paragrafi"/>
      </w:pPr>
    </w:p>
    <w:p w:rsidR="00692C1A" w:rsidRDefault="00692C1A" w:rsidP="00692C1A">
      <w:pPr>
        <w:pStyle w:val="Paragrafi"/>
      </w:pPr>
    </w:p>
    <w:p w:rsidR="00692C1A" w:rsidRDefault="000264DB" w:rsidP="00692C1A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7543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C1A" w:rsidRDefault="00692C1A" w:rsidP="00692C1A">
      <w:pPr>
        <w:pStyle w:val="Paragrafi"/>
      </w:pPr>
    </w:p>
    <w:p w:rsidR="00692C1A" w:rsidRDefault="00692C1A" w:rsidP="00692C1A">
      <w:pPr>
        <w:pStyle w:val="Paragrafi"/>
      </w:pPr>
    </w:p>
    <w:p w:rsidR="00692C1A" w:rsidRDefault="00692C1A" w:rsidP="00692C1A">
      <w:pPr>
        <w:pStyle w:val="Paragrafi"/>
      </w:pPr>
    </w:p>
    <w:p w:rsidR="00692C1A" w:rsidRDefault="00692C1A" w:rsidP="00692C1A">
      <w:pPr>
        <w:pStyle w:val="Paragrafi"/>
      </w:pPr>
    </w:p>
    <w:p w:rsidR="00692C1A" w:rsidRDefault="00692C1A" w:rsidP="00692C1A">
      <w:pPr>
        <w:pStyle w:val="Akti"/>
        <w:keepNext w:val="0"/>
      </w:pPr>
    </w:p>
    <w:p w:rsidR="00692C1A" w:rsidRDefault="00692C1A" w:rsidP="00692C1A">
      <w:pPr>
        <w:pStyle w:val="Akti"/>
        <w:keepNext w:val="0"/>
      </w:pPr>
    </w:p>
    <w:p w:rsidR="00692C1A" w:rsidRDefault="00692C1A" w:rsidP="00692C1A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64DB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2C1A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884126-528A-49D7-8221-A1946FA6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92C1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92C1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92C1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