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3E2" w:rsidRPr="00510671" w:rsidRDefault="00F023E2" w:rsidP="00F023E2">
      <w:pPr>
        <w:pStyle w:val="Akti"/>
      </w:pPr>
      <w:bookmarkStart w:id="0" w:name="_GoBack"/>
      <w:bookmarkEnd w:id="0"/>
      <w:r w:rsidRPr="00510671">
        <w:t>Vendim</w:t>
      </w:r>
    </w:p>
    <w:p w:rsidR="00F023E2" w:rsidRPr="00510671" w:rsidRDefault="00F023E2" w:rsidP="00F023E2">
      <w:pPr>
        <w:pStyle w:val="NumriData"/>
        <w:rPr>
          <w:szCs w:val="22"/>
        </w:rPr>
      </w:pPr>
      <w:r w:rsidRPr="00510671">
        <w:rPr>
          <w:szCs w:val="22"/>
        </w:rPr>
        <w:t>Nr.329, datë 31.5.2006</w:t>
      </w:r>
    </w:p>
    <w:p w:rsidR="00F023E2" w:rsidRPr="00510671" w:rsidRDefault="00F023E2" w:rsidP="00F023E2">
      <w:pPr>
        <w:pStyle w:val="Paragrafi"/>
        <w:rPr>
          <w:szCs w:val="22"/>
        </w:rPr>
      </w:pPr>
    </w:p>
    <w:p w:rsidR="00F023E2" w:rsidRPr="00510671" w:rsidRDefault="00F023E2" w:rsidP="00F023E2">
      <w:pPr>
        <w:pStyle w:val="Titulli"/>
      </w:pPr>
      <w:r w:rsidRPr="00510671">
        <w:t>Për përballimin e shpenzimeve të komisionit bankar për veprimet për shpërndarjen e vlerave, kreditorëve të shoqërive huamarrëse</w:t>
      </w:r>
    </w:p>
    <w:p w:rsidR="00F023E2" w:rsidRPr="00510671" w:rsidRDefault="00F023E2" w:rsidP="00F023E2">
      <w:pPr>
        <w:pStyle w:val="Paragrafi"/>
        <w:rPr>
          <w:szCs w:val="22"/>
        </w:rPr>
      </w:pPr>
    </w:p>
    <w:p w:rsidR="00F023E2" w:rsidRPr="00510671" w:rsidRDefault="00F023E2" w:rsidP="00F023E2">
      <w:pPr>
        <w:pStyle w:val="Paragrafi"/>
        <w:rPr>
          <w:szCs w:val="22"/>
        </w:rPr>
      </w:pPr>
      <w:r w:rsidRPr="00510671">
        <w:rPr>
          <w:szCs w:val="22"/>
        </w:rPr>
        <w:t>Në mbështetje të nenit 100 të Kushtetutës, të neneve 8 e 13 të ligjit nr.8360, datë 10.6.1998 “Për kriteret dhe mënyrën e shpërndarjes së pasurive të personave juridikë, jobankarë, që kanë marrë hua nga publiku i gjerë”, të neneve 21 e 27 të ligjit nr.8379, datë 29.7.1998 “Për hartimin dhe zbatimin e Buxhetit të Shtetit në Republikën  e Shqipërisë”, dhe të nenit 8 të ligjit nr.9464, datë 28.12.2005 “Për Buxhetin e Shtetit të vitit 2006”, me propozimin e Kryeministrit, Këshilli i Ministrave</w:t>
      </w:r>
    </w:p>
    <w:p w:rsidR="00F023E2" w:rsidRPr="00510671" w:rsidRDefault="00F023E2" w:rsidP="00F023E2">
      <w:pPr>
        <w:pStyle w:val="Paragrafi"/>
        <w:rPr>
          <w:szCs w:val="22"/>
        </w:rPr>
      </w:pPr>
    </w:p>
    <w:p w:rsidR="00F023E2" w:rsidRPr="00510671" w:rsidRDefault="00F023E2" w:rsidP="00F023E2">
      <w:pPr>
        <w:pStyle w:val="VENDOSI"/>
      </w:pPr>
      <w:r w:rsidRPr="00510671">
        <w:t>Vendosi:</w:t>
      </w:r>
    </w:p>
    <w:p w:rsidR="00F023E2" w:rsidRPr="00510671" w:rsidRDefault="00F023E2" w:rsidP="00F023E2">
      <w:pPr>
        <w:pStyle w:val="Paragrafi"/>
        <w:rPr>
          <w:szCs w:val="22"/>
        </w:rPr>
      </w:pPr>
    </w:p>
    <w:p w:rsidR="00F023E2" w:rsidRDefault="00F023E2" w:rsidP="00F023E2">
      <w:pPr>
        <w:pStyle w:val="Paragrafi"/>
        <w:rPr>
          <w:szCs w:val="22"/>
        </w:rPr>
      </w:pPr>
      <w:r w:rsidRPr="00510671">
        <w:rPr>
          <w:szCs w:val="22"/>
        </w:rPr>
        <w:t>1. Grupit Mbikëqyrës, në buxhetin e miratuar për vitin 2006, zëri “Shpenzime”, t’i shtohet fondi prej 3 755 200 (tre milionë e shtatëqind e pesëdhjetë e pesë mijë e dyqind) lekësh, për pagesën e komisionit të shërbimit bankar, për veprimet që kryhen në sportelet e degëve të Bankës Kombëtare Tregtare, për shpërndarjen e vlerave financiare 37 552 kreditorëve, të cilët kanë depozituar kapitalet në shoqëritë huamarrëse.</w:t>
      </w:r>
    </w:p>
    <w:p w:rsidR="00F023E2" w:rsidRDefault="00F023E2" w:rsidP="00F023E2">
      <w:pPr>
        <w:pStyle w:val="Paragrafi"/>
        <w:rPr>
          <w:szCs w:val="22"/>
        </w:rPr>
      </w:pPr>
    </w:p>
    <w:p w:rsidR="00F023E2" w:rsidRPr="00510671" w:rsidRDefault="00F023E2" w:rsidP="00F023E2">
      <w:pPr>
        <w:pStyle w:val="Paragrafi"/>
        <w:rPr>
          <w:szCs w:val="22"/>
        </w:rPr>
      </w:pPr>
    </w:p>
    <w:p w:rsidR="00F023E2" w:rsidRPr="00510671" w:rsidRDefault="00F023E2" w:rsidP="00F023E2">
      <w:pPr>
        <w:pStyle w:val="Paragrafi"/>
        <w:rPr>
          <w:szCs w:val="22"/>
        </w:rPr>
      </w:pPr>
      <w:r w:rsidRPr="00510671">
        <w:rPr>
          <w:szCs w:val="22"/>
        </w:rPr>
        <w:t>2. Ky fond të përballohet nga fondi rezervë i Këshillit të Ministrave.</w:t>
      </w:r>
    </w:p>
    <w:p w:rsidR="00F023E2" w:rsidRPr="00510671" w:rsidRDefault="00F023E2" w:rsidP="00F023E2">
      <w:pPr>
        <w:pStyle w:val="Paragrafi"/>
        <w:rPr>
          <w:szCs w:val="22"/>
        </w:rPr>
      </w:pPr>
      <w:r w:rsidRPr="00510671">
        <w:rPr>
          <w:szCs w:val="22"/>
        </w:rPr>
        <w:t>3. Ngarkohen Ministri i Financave dhe Grupi Mbikëqyrës për zbatimin e këtij vendimi.</w:t>
      </w:r>
    </w:p>
    <w:p w:rsidR="00F023E2" w:rsidRPr="00510671" w:rsidRDefault="00F023E2" w:rsidP="00F023E2">
      <w:pPr>
        <w:pStyle w:val="Paragrafi"/>
        <w:rPr>
          <w:szCs w:val="22"/>
        </w:rPr>
      </w:pPr>
      <w:r w:rsidRPr="00510671">
        <w:rPr>
          <w:szCs w:val="22"/>
        </w:rPr>
        <w:t>Ky vendim hyn në fuqi pas botimit në Fletoren Zyrtare.</w:t>
      </w:r>
    </w:p>
    <w:p w:rsidR="00F023E2" w:rsidRPr="00510671" w:rsidRDefault="00F023E2" w:rsidP="00F023E2">
      <w:pPr>
        <w:pStyle w:val="Paragrafi"/>
        <w:rPr>
          <w:szCs w:val="22"/>
        </w:rPr>
      </w:pPr>
    </w:p>
    <w:p w:rsidR="00F023E2" w:rsidRPr="00510671" w:rsidRDefault="00F023E2" w:rsidP="00F023E2">
      <w:pPr>
        <w:pStyle w:val="Autoriteti"/>
      </w:pPr>
      <w:r w:rsidRPr="00510671">
        <w:t>Kryeministri</w:t>
      </w:r>
    </w:p>
    <w:p w:rsidR="00F023E2" w:rsidRPr="00510671" w:rsidRDefault="00F023E2" w:rsidP="00F023E2">
      <w:pPr>
        <w:pStyle w:val="AutoritetiEmer"/>
      </w:pPr>
      <w:r w:rsidRPr="00510671"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050B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023E2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920D6B-879A-4B0C-9CEF-80FA5276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023E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023E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023E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