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0BE" w:rsidRPr="00C2269B" w:rsidRDefault="003620BE" w:rsidP="003620B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3620BE" w:rsidRPr="00C2269B" w:rsidRDefault="003620BE" w:rsidP="003620BE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Nr.371, datë 14.6.2006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</w:p>
    <w:p w:rsidR="003620BE" w:rsidRPr="00C2269B" w:rsidRDefault="003620BE" w:rsidP="003620BE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MIRATIMIN E STRUKTURËS DHE TË NIVELEVE TË PAGAVE TË NËPUNËSVE TË DISA INSTITUCIONEVE, NË VARËSI TË KËSHILLIT TË MINISTRAVE/KRYEMINISTRIT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</w:p>
    <w:p w:rsidR="003620BE" w:rsidRPr="00C2269B" w:rsidRDefault="003620BE" w:rsidP="003620BE">
      <w:pPr>
        <w:pStyle w:val="BazLigjPropozues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nenit 5/1 të ligjit nr.8487, datë 13.5.1999 “Për kompetencat për caktimin e pagave të punës”, të ndryshuar, dhe të ligjit nr.9464, datë 28.12.2005 “Për Buxhetin e Shtetit, të vitit 2006”, me propozimin e Ministrit të Brendshëm dhe të Ministrit të Financave, Këshilli i Ministrave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</w:p>
    <w:p w:rsidR="003620BE" w:rsidRPr="00C2269B" w:rsidRDefault="003620BE" w:rsidP="003620BE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</w:p>
    <w:p w:rsidR="003620BE" w:rsidRPr="00C2269B" w:rsidRDefault="003620BE" w:rsidP="003620B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1. Në fushën e veprimit të këtij vendimi përfshihen: Drejtoria e Përgjithshme e Arkivave të Shtetit, Agjencia e Prokurimit Publik, Instituti i Statistikave, Drejtoria e Sigurimit të Informacionit të Klasifikuar, Komiteti Shtetëror i Minoriteteve, Agjencia Telegrafike Shqiptare, Instituti i Integrimit të ish-të Përndjekurve Politikë. 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2. Struktura dhe nivelet e pagave të nëpunësve të institucioneve qendrore, të përcaktuara në pikën 1 të këtij vendimi, janë sipas lidhjes nr.1, që i bashkëlidhet këtij vendimi dhe është pjesë përbërëse e tij. 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3. Struktura dhe nivelet e pagave të nëpunësve të institucioneve rajonale/vendore, në varësi të institucioneve të përcaktuara në pikën 1 të këtij vendimi, janë sipas lidhjes nr.2, që i bashkëlidhet këtij vendimi dhe është pjesë përbërëse e tij. 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4. Paga e grupit (kolona 1) e lidhjeve nr.1 e nr.2, - diplomë e shkollës së lartë, është 10 050 (dhjetë mijë e pesëdhjetë) lekë. 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5. Shtesa për vjetërsi pune (kolona 2) e lidhjeve nr.1 e nr.2, jepet në masën 2 për qind, pas çdo viti pune, deri në 25 vjet, dhe llogaritet mbi pagën e grupit. 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6. Shtesa për kualifikim (kolona 3), e lidhjeve nr.1 e nr.2, është 0. 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7. Shtesa për pozicion është sipas kolonës 4, të lidhjeve nr.1 e nr.2. 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8. Për pozicionet “Përgjegjës sektori” dhe “Specialist” në sektorët teknikë të Agjencisë së Prokurimit Publik do të zbatohet shtesë, për kushte pune, në masën 10 000 (dhjetë mijë) lekë. 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9. Kategorizimi për secilin institucion për pozicionet “Përgjegjës sektori” dhe “Specialist” përcaktohet me urdhrin e miratimit të strukturës dhe organikës së institucionit.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10. Nëpunësit, që aktualisht punojnë në pozicionet “Specialist” deri “Titullar i institucionit”, në institucionet rajonale/vendore dhe që nuk përmbushin kriterin e arsimit të lartë, të trajtohen me pagë sipas strukturës së përcaktuar në lidhjen nr.2, që i bashkëlidhet këtij vendimi, por paga e grupit të llogaritet me 50 për qind të pagës së grupit për diplomën e shkollës së lartë, sipas përcaktimit të bërë në pikën 4, të këtij vendimi. Shtesa për vjetërsi për këtë nëpunës llogaritet mbi këtë pagë të reduktuar.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 11. Nëpunësit, që paguhen sipas lidhjeve nr.1 dhe 2, që i bashkëlidhen këtij vendimi, dhe pikave 8 e 9, nuk përfitojnë shtesa të tjera, të përcaktuara me vendime të tjera të Këshillit të Ministrave.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12. Punonjësit e tjerë të paguhen sipas lidhjes II/M, “Paga bazë për punonjësit e ministrive, institucioneve të tjera qendrore dhe prefekturave”, dhe lidhjes II-5, “Niveli i pagave për punonjësit e ministrive, institucioneve të tjera qendrore dhe prefekturave”, të vendimit nr.726, datë 21.12.2000 të Këshillit të Ministrave “Për pagat e punonjësve të institucioneve buxhetore”, të ndryshuar.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13. Të gjitha dispozitat, që bien në kundërshtim me këtë vendim, shfuqizohen.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14. Deri në datën 15.7.2006 duhet të ketë përfunduar procesi i ristrukturimit të institucioneve, që përfshihen në fushën e veprimit të këtij vendimi. Zbatimi i niveleve të pagave, të përcaktuara sipas këtij vendimi, të fillojë pas përfundimit të këtij procesi dhe miratimit, me urdhër të Kryeministrit, të strukturave dhe organikave të institucioneve të sipërpërmendura.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15. Efektet financiare, që rrjedhin nga zbatimi i këtij vendimi, për vitin 2006, të përballohen nga fondet e planifikuara për rritjen e pagave. 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Ky vendim hyn në fuqi pas botimit në Fletoren Zyrtare dhe i shtrin efektet financiare nga data 1 korrik 2006. 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</w:p>
    <w:p w:rsidR="003620BE" w:rsidRPr="006A5E1B" w:rsidRDefault="003620BE" w:rsidP="003620BE">
      <w:pPr>
        <w:pStyle w:val="Autoriteti"/>
        <w:keepNext w:val="0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Kryeministri</w:t>
      </w:r>
    </w:p>
    <w:p w:rsidR="003620BE" w:rsidRPr="006A5E1B" w:rsidRDefault="003620BE" w:rsidP="003620BE">
      <w:pPr>
        <w:pStyle w:val="AutoritetiEmer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Sali Berisha</w:t>
      </w:r>
    </w:p>
    <w:p w:rsidR="003620BE" w:rsidRPr="006A5E1B" w:rsidRDefault="003620BE" w:rsidP="003620BE">
      <w:pPr>
        <w:pStyle w:val="Paragrafi"/>
        <w:rPr>
          <w:lang w:val="de-DE"/>
        </w:rPr>
      </w:pPr>
    </w:p>
    <w:p w:rsidR="003620BE" w:rsidRPr="006A5E1B" w:rsidRDefault="003620BE" w:rsidP="003620BE">
      <w:pPr>
        <w:pStyle w:val="Paragrafi"/>
        <w:rPr>
          <w:lang w:val="de-DE"/>
        </w:rPr>
      </w:pPr>
    </w:p>
    <w:p w:rsidR="003620BE" w:rsidRPr="006A5E1B" w:rsidRDefault="003620BE" w:rsidP="003620BE">
      <w:pPr>
        <w:pStyle w:val="Paragrafi"/>
        <w:jc w:val="right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lastRenderedPageBreak/>
        <w:t>Lidhja nr.1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</w:p>
    <w:p w:rsidR="003620BE" w:rsidRPr="006A5E1B" w:rsidRDefault="003620BE" w:rsidP="003620BE">
      <w:pPr>
        <w:pStyle w:val="TitulliTitull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Struktura dhe nivelet e pagave të nëpunësve në institucionet qendrore në varësi të Këshillit të Ministrave/Kryeministrit</w:t>
      </w:r>
    </w:p>
    <w:p w:rsidR="003620BE" w:rsidRPr="006A5E1B" w:rsidRDefault="003620BE" w:rsidP="003620BE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547"/>
        <w:gridCol w:w="1547"/>
        <w:gridCol w:w="1548"/>
        <w:gridCol w:w="1548"/>
        <w:gridCol w:w="1548"/>
        <w:gridCol w:w="1548"/>
      </w:tblGrid>
      <w:tr w:rsidR="003620BE" w:rsidRPr="00C2269B">
        <w:trPr>
          <w:jc w:val="center"/>
        </w:trPr>
        <w:tc>
          <w:tcPr>
            <w:tcW w:w="1547" w:type="dxa"/>
          </w:tcPr>
          <w:p w:rsidR="003620BE" w:rsidRPr="003620BE" w:rsidRDefault="003620BE" w:rsidP="003620BE">
            <w:pPr>
              <w:pStyle w:val="Tabele"/>
              <w:rPr>
                <w:lang w:val="de-DE"/>
              </w:rPr>
            </w:pPr>
          </w:p>
        </w:tc>
        <w:tc>
          <w:tcPr>
            <w:tcW w:w="7739" w:type="dxa"/>
            <w:gridSpan w:val="5"/>
          </w:tcPr>
          <w:p w:rsidR="003620BE" w:rsidRPr="00C2269B" w:rsidRDefault="003620BE" w:rsidP="003620BE">
            <w:pPr>
              <w:pStyle w:val="Tabele"/>
            </w:pPr>
            <w:r w:rsidRPr="00C2269B">
              <w:t>PAGA MUJORE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POZICIONI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KATEGORIA</w:t>
            </w:r>
          </w:p>
        </w:tc>
        <w:tc>
          <w:tcPr>
            <w:tcW w:w="4644" w:type="dxa"/>
            <w:gridSpan w:val="3"/>
          </w:tcPr>
          <w:p w:rsidR="003620BE" w:rsidRPr="00C2269B" w:rsidRDefault="003620BE" w:rsidP="003620BE">
            <w:pPr>
              <w:pStyle w:val="Tabele"/>
            </w:pPr>
            <w:r w:rsidRPr="00C2269B">
              <w:t>PAGA INDIVIDUALE (PAGA BAZË)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E POZICIONIT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3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4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Paga e grupit (PG)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vjetore për vjetërsi (SHV)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për kualifikim (SHK)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e pozicionit (SHP)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Titullar i institucionit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II-a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97 713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Zv/titullar i institucionit</w:t>
            </w:r>
          </w:p>
          <w:p w:rsidR="003620BE" w:rsidRPr="00C2269B" w:rsidRDefault="003620BE" w:rsidP="003620BE">
            <w:pPr>
              <w:pStyle w:val="Tabele"/>
            </w:pPr>
            <w:r w:rsidRPr="00C2269B">
              <w:t>Drejtor drejtorie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II-b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80 342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Anëtar i organit drejtues</w:t>
            </w:r>
          </w:p>
          <w:p w:rsidR="003620BE" w:rsidRPr="00C2269B" w:rsidRDefault="003620BE" w:rsidP="003620BE">
            <w:pPr>
              <w:pStyle w:val="Tabele"/>
            </w:pPr>
            <w:r w:rsidRPr="00C2269B">
              <w:t>Koordinator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III-a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59 714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Përgjegjës sektori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III-a/1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49 942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Përgjegjës sektori</w:t>
            </w:r>
          </w:p>
          <w:p w:rsidR="003620BE" w:rsidRPr="00C2269B" w:rsidRDefault="003620BE" w:rsidP="003620BE">
            <w:pPr>
              <w:pStyle w:val="Tabele"/>
            </w:pPr>
            <w:r w:rsidRPr="00C2269B">
              <w:t>Inspektor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III-b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43 428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  <w:vMerge w:val="restart"/>
          </w:tcPr>
          <w:p w:rsidR="003620BE" w:rsidRPr="00C2269B" w:rsidRDefault="003620BE" w:rsidP="003620BE">
            <w:pPr>
              <w:pStyle w:val="Tabele"/>
            </w:pPr>
            <w:r w:rsidRPr="00C2269B">
              <w:t>Specialist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IV-a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32 571</w:t>
            </w:r>
          </w:p>
        </w:tc>
      </w:tr>
      <w:tr w:rsidR="003620BE" w:rsidRPr="00C2269B">
        <w:trPr>
          <w:jc w:val="center"/>
        </w:trPr>
        <w:tc>
          <w:tcPr>
            <w:tcW w:w="1547" w:type="dxa"/>
            <w:vMerge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IV-b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21 714</w:t>
            </w:r>
          </w:p>
        </w:tc>
      </w:tr>
    </w:tbl>
    <w:p w:rsidR="003620BE" w:rsidRPr="00C2269B" w:rsidRDefault="003620BE" w:rsidP="003620BE">
      <w:pPr>
        <w:pStyle w:val="Paragrafi"/>
        <w:rPr>
          <w:sz w:val="21"/>
          <w:szCs w:val="21"/>
        </w:rPr>
      </w:pPr>
    </w:p>
    <w:p w:rsidR="003620BE" w:rsidRPr="00C2269B" w:rsidRDefault="003620BE" w:rsidP="003620BE">
      <w:pPr>
        <w:pStyle w:val="Paragrafi"/>
        <w:jc w:val="right"/>
        <w:rPr>
          <w:sz w:val="21"/>
          <w:szCs w:val="21"/>
        </w:rPr>
      </w:pPr>
      <w:r w:rsidRPr="00C2269B">
        <w:rPr>
          <w:sz w:val="21"/>
          <w:szCs w:val="21"/>
        </w:rPr>
        <w:t>Lidhja nr.2</w:t>
      </w:r>
    </w:p>
    <w:p w:rsidR="003620BE" w:rsidRPr="00C2269B" w:rsidRDefault="003620BE" w:rsidP="003620BE">
      <w:pPr>
        <w:pStyle w:val="Paragrafi"/>
        <w:jc w:val="right"/>
        <w:rPr>
          <w:sz w:val="21"/>
          <w:szCs w:val="21"/>
        </w:rPr>
      </w:pPr>
    </w:p>
    <w:p w:rsidR="003620BE" w:rsidRPr="00C2269B" w:rsidRDefault="003620BE" w:rsidP="003620BE">
      <w:pPr>
        <w:pStyle w:val="TitulliTitull"/>
        <w:rPr>
          <w:sz w:val="21"/>
          <w:szCs w:val="21"/>
        </w:rPr>
      </w:pPr>
      <w:r w:rsidRPr="00C2269B">
        <w:rPr>
          <w:sz w:val="21"/>
          <w:szCs w:val="21"/>
        </w:rPr>
        <w:t>Struktura dhe nivelet e pagave të nëpunësve të institucioneve rajonale/vendore në varësi të institucioneve qendrore në varësi të Këshillit të Ministrave/Kryeministrit</w:t>
      </w:r>
    </w:p>
    <w:p w:rsidR="003620BE" w:rsidRPr="00C2269B" w:rsidRDefault="003620BE" w:rsidP="003620BE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547"/>
        <w:gridCol w:w="1547"/>
        <w:gridCol w:w="1548"/>
        <w:gridCol w:w="1548"/>
        <w:gridCol w:w="1548"/>
        <w:gridCol w:w="1548"/>
      </w:tblGrid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7739" w:type="dxa"/>
            <w:gridSpan w:val="5"/>
          </w:tcPr>
          <w:p w:rsidR="003620BE" w:rsidRPr="00C2269B" w:rsidRDefault="003620BE" w:rsidP="003620BE">
            <w:pPr>
              <w:pStyle w:val="Tabele"/>
            </w:pPr>
            <w:r w:rsidRPr="00C2269B">
              <w:t>PAGA MUJORE</w:t>
            </w:r>
          </w:p>
        </w:tc>
      </w:tr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POZICIONI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KATEGORIA</w:t>
            </w:r>
          </w:p>
        </w:tc>
        <w:tc>
          <w:tcPr>
            <w:tcW w:w="4644" w:type="dxa"/>
            <w:gridSpan w:val="3"/>
          </w:tcPr>
          <w:p w:rsidR="003620BE" w:rsidRPr="00C2269B" w:rsidRDefault="003620BE" w:rsidP="003620BE">
            <w:pPr>
              <w:pStyle w:val="Tabele"/>
            </w:pPr>
            <w:r w:rsidRPr="00C2269B">
              <w:t>PAGA INDIVIDUALE (PAGA BAZË)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E POZICIONIT</w:t>
            </w:r>
          </w:p>
        </w:tc>
      </w:tr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3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4</w:t>
            </w:r>
          </w:p>
        </w:tc>
      </w:tr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Paga e grupit (PG)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vjetore për vjetërsi (SHV)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për kualifikim (SHK)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Shtesa e pozicionit (SHP)</w:t>
            </w:r>
          </w:p>
        </w:tc>
      </w:tr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Titullar i institucionit rajonal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III-b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43 428</w:t>
            </w:r>
          </w:p>
        </w:tc>
      </w:tr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Titullar i institucionit vendor</w:t>
            </w:r>
          </w:p>
          <w:p w:rsidR="003620BE" w:rsidRDefault="003620BE" w:rsidP="003620BE">
            <w:pPr>
              <w:pStyle w:val="Tabele"/>
            </w:pPr>
            <w:r w:rsidRPr="00C2269B">
              <w:t>Përgjegjës sektori në institucionet rajonale</w:t>
            </w:r>
          </w:p>
          <w:p w:rsidR="003620BE" w:rsidRPr="00C2269B" w:rsidRDefault="003620BE" w:rsidP="003620BE">
            <w:pPr>
              <w:pStyle w:val="Tabele"/>
            </w:pP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IV-a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32 571</w:t>
            </w:r>
          </w:p>
        </w:tc>
      </w:tr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 xml:space="preserve">Përgjegjës </w:t>
            </w:r>
            <w:r w:rsidRPr="00C2269B">
              <w:lastRenderedPageBreak/>
              <w:t>sektori i institucionit vendor</w:t>
            </w:r>
          </w:p>
          <w:p w:rsidR="003620BE" w:rsidRPr="00C2269B" w:rsidRDefault="003620BE" w:rsidP="003620BE">
            <w:pPr>
              <w:pStyle w:val="Tabele"/>
            </w:pPr>
            <w:r w:rsidRPr="00C2269B">
              <w:t>Specialist në institucionet rajonale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lastRenderedPageBreak/>
              <w:t>IV-b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21 714</w:t>
            </w:r>
          </w:p>
        </w:tc>
      </w:tr>
      <w:tr w:rsidR="003620BE" w:rsidRPr="00C2269B"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lastRenderedPageBreak/>
              <w:t>Specialist në institucionet vendore</w:t>
            </w:r>
          </w:p>
        </w:tc>
        <w:tc>
          <w:tcPr>
            <w:tcW w:w="1547" w:type="dxa"/>
          </w:tcPr>
          <w:p w:rsidR="003620BE" w:rsidRPr="00C2269B" w:rsidRDefault="003620BE" w:rsidP="003620BE">
            <w:pPr>
              <w:pStyle w:val="Tabele"/>
            </w:pPr>
            <w:r w:rsidRPr="00C2269B">
              <w:t>IV-c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10 050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2%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0</w:t>
            </w:r>
          </w:p>
        </w:tc>
        <w:tc>
          <w:tcPr>
            <w:tcW w:w="1548" w:type="dxa"/>
          </w:tcPr>
          <w:p w:rsidR="003620BE" w:rsidRPr="00C2269B" w:rsidRDefault="003620BE" w:rsidP="003620BE">
            <w:pPr>
              <w:pStyle w:val="Tabele"/>
            </w:pPr>
            <w:r w:rsidRPr="00C2269B">
              <w:t>16 286</w:t>
            </w:r>
          </w:p>
        </w:tc>
      </w:tr>
    </w:tbl>
    <w:p w:rsidR="003620BE" w:rsidRPr="00C2269B" w:rsidRDefault="003620BE" w:rsidP="003620BE">
      <w:pPr>
        <w:pStyle w:val="Paragrafi"/>
        <w:rPr>
          <w:sz w:val="21"/>
          <w:szCs w:val="21"/>
        </w:rPr>
      </w:pPr>
    </w:p>
    <w:p w:rsidR="003620BE" w:rsidRPr="00C2269B" w:rsidRDefault="003620BE" w:rsidP="003620BE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620BE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118E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A8885D-DB5F-421E-ACB1-221A6141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0BE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620B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620B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3620B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620BE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620B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