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64F" w:rsidRPr="006F2F6C" w:rsidRDefault="0053064F" w:rsidP="0053064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VENDIM</w:t>
      </w:r>
    </w:p>
    <w:p w:rsidR="0053064F" w:rsidRPr="006F2F6C" w:rsidRDefault="0053064F" w:rsidP="0053064F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Nr.450, datë 14.6.2006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53064F" w:rsidP="0053064F">
      <w:pPr>
        <w:pStyle w:val="Titull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PËR DISA ndryshime NË VENDIMIN NR.711, DATË 27.12.2001 TË KËSHILLIT TË</w:t>
      </w:r>
    </w:p>
    <w:p w:rsidR="0053064F" w:rsidRPr="006F2F6C" w:rsidRDefault="0053064F" w:rsidP="0053064F">
      <w:pPr>
        <w:pStyle w:val="Titull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MINISTRAVE “PËR STRUKTURAT DHE NIVELET E PAGAVE TË NËPUNËSVE CIVILE NË INSTITUCIONET E ADMINISTRATËS QENDRORE, ADMINISTRATËS SË PRESIDENTIT DHE KUVENDIT DHE DISA SHTESA DHE NDRYSHIME NË VENDIMIN NR.726, DATË 21.12.2000 TË KËSHILLIT TË MINISTRAVE “PËR PAGAT E PUNONJËSVE TË INSTITUCIONEVE BUXHETORE”</w:t>
      </w:r>
      <w:r>
        <w:rPr>
          <w:sz w:val="21"/>
          <w:szCs w:val="21"/>
        </w:rPr>
        <w:t>,</w:t>
      </w:r>
      <w:r w:rsidRPr="006F2F6C">
        <w:rPr>
          <w:sz w:val="21"/>
          <w:szCs w:val="21"/>
        </w:rPr>
        <w:t xml:space="preserve"> NDRYSHUAR ME VENDIMET PËRKATËSE”, TË NDRYSHUAR</w:t>
      </w:r>
    </w:p>
    <w:p w:rsidR="0053064F" w:rsidRPr="006F2F6C" w:rsidRDefault="0053064F" w:rsidP="0053064F">
      <w:pPr>
        <w:pStyle w:val="Paragrafi"/>
        <w:rPr>
          <w:szCs w:val="21"/>
        </w:rPr>
      </w:pP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mbështetje të nenit 100 të Kushtetutës, të neneve 18 e 29 të ligjit nr.8549, datë 11.11.1999 “Statusi i nëpunësit civil”, të nenit 5/1 të ligjit nr.8487, datë 13.5.1999 “Për kompetencat për caktimin e pagave të punës”, të ndrysh</w:t>
      </w:r>
      <w:r>
        <w:rPr>
          <w:sz w:val="21"/>
          <w:szCs w:val="21"/>
        </w:rPr>
        <w:t>uar, dhe të ligjit nr.9464, datë</w:t>
      </w:r>
      <w:r w:rsidRPr="006F2F6C">
        <w:rPr>
          <w:sz w:val="21"/>
          <w:szCs w:val="21"/>
        </w:rPr>
        <w:t xml:space="preserve"> 28.12.2005 “Për Buxhetin e Shtetit të vitit 2006”, në propozimin e Ministrit të Brendshëm dhe të Ministrit të Financave, Këshilli i Ministrave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53064F" w:rsidP="0053064F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VENDOSI: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1. Në vendimin nr.711, datë 27.12.2001 të Këshillit të Ministrave, të ndryshuar, të bëhen këto ndryshime: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a) Në pikë</w:t>
      </w:r>
      <w:r>
        <w:rPr>
          <w:sz w:val="21"/>
          <w:szCs w:val="21"/>
        </w:rPr>
        <w:t>n 1, l</w:t>
      </w:r>
      <w:r w:rsidRPr="006F2F6C">
        <w:rPr>
          <w:sz w:val="21"/>
          <w:szCs w:val="21"/>
        </w:rPr>
        <w:t>idhja nr.1 zëvendësohet me lidhjen me të njëjtin numër dhe titull, që i bashkëlidhet këtij vendimi dhe është pjesë përbërëse e tij.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b) Në pikën 2 vlera “...9306 (nëntë mijë e treqind e gjashtë) lekë “ zëvëndësohet me vlerën “... 10 050 (dhjetë mijë e pesëdhjetë) lekë</w:t>
      </w:r>
      <w:r>
        <w:rPr>
          <w:sz w:val="21"/>
          <w:szCs w:val="21"/>
        </w:rPr>
        <w:t>”</w:t>
      </w:r>
      <w:r w:rsidRPr="006F2F6C">
        <w:rPr>
          <w:sz w:val="21"/>
          <w:szCs w:val="21"/>
        </w:rPr>
        <w:t>;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c) Shkronja “b” e pikës 7, ndryshohet si më poshtë vijon: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 xml:space="preserve">“b” Në lidhjen 1 “Renditja e funksioneve sipas klasifikimit” të vendimit </w:t>
      </w:r>
      <w:r>
        <w:rPr>
          <w:sz w:val="21"/>
          <w:szCs w:val="21"/>
        </w:rPr>
        <w:t xml:space="preserve">nr.726, datë </w:t>
      </w:r>
      <w:r w:rsidRPr="006F2F6C">
        <w:rPr>
          <w:sz w:val="21"/>
          <w:szCs w:val="21"/>
        </w:rPr>
        <w:t xml:space="preserve">21.12.2000 të Këshillit të Ministrave, të ndryshuar, nivelet e pagave për emërtesat </w:t>
      </w:r>
      <w:r>
        <w:rPr>
          <w:sz w:val="21"/>
          <w:szCs w:val="21"/>
        </w:rPr>
        <w:t xml:space="preserve">e mëposhtme </w:t>
      </w:r>
      <w:r w:rsidRPr="006F2F6C">
        <w:rPr>
          <w:sz w:val="21"/>
          <w:szCs w:val="21"/>
        </w:rPr>
        <w:t>shfuqizohen dhe përcaktohen sipas niveleve të mëposhtme: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Presidenti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238 855 lekë;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Kryeministri, Kryetari i Kuvendit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211 710 lekë;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Zëvendëskryeministri, nënkryetari i Kuvendit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173 710 lekë;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Ministri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162 850 lekë;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Deputeti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146 570 lekë;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- Zevendësministri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127 000 lekë;</w:t>
      </w:r>
    </w:p>
    <w:p w:rsidR="0053064F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 xml:space="preserve">- Sekretari i Kryeministrit, Presidentit, Kryetarit të Kuvendit, 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zëvendëskryeministrit,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nënkryetarit të Kuvendit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53 200 lekë;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F2F6C">
        <w:rPr>
          <w:sz w:val="21"/>
          <w:szCs w:val="21"/>
        </w:rPr>
        <w:t>- Sekretari i Ministrit, sekretar, sekretar i këshilltarit të Presidentit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  <w:t>42 340 lekë”.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ç) Në shkronjën “c” të pikës 7, vlera “...9306 (nëntë mijë e treqind e gjashtë) lekë...” zëvendësohet me vlerën “...10 050 (dhjetë mijë e pesëdhjetë</w:t>
      </w:r>
      <w:r>
        <w:rPr>
          <w:sz w:val="21"/>
          <w:szCs w:val="21"/>
        </w:rPr>
        <w:t>) lekë.”</w:t>
      </w:r>
      <w:r w:rsidRPr="006F2F6C">
        <w:rPr>
          <w:sz w:val="21"/>
          <w:szCs w:val="21"/>
        </w:rPr>
        <w:t>.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2. Të gjitha dispozitat, që bien në kundërshtim me këtë vendim, shfuqizohen.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3. Efektet financiare, që rrjedhin nga zbatimi i këtij vendimi, për vitin 2006, të përballohen nga fondet e planifikuara për rritjen e pagave.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Ky vendim hyn në fuqi pas botimit në Fletoren Zyrtare dhe i shtrin efektet financiare nga data 1 korrik 2006.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53064F" w:rsidP="0053064F">
      <w:pPr>
        <w:pStyle w:val="Autoritet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KRYEMINISTRI</w:t>
      </w:r>
    </w:p>
    <w:p w:rsidR="0053064F" w:rsidRPr="006F2F6C" w:rsidRDefault="0053064F" w:rsidP="0053064F">
      <w:pPr>
        <w:pStyle w:val="AutoritetiEmer"/>
        <w:rPr>
          <w:sz w:val="21"/>
          <w:szCs w:val="21"/>
        </w:rPr>
      </w:pPr>
      <w:r w:rsidRPr="006F2F6C">
        <w:rPr>
          <w:sz w:val="21"/>
          <w:szCs w:val="21"/>
        </w:rPr>
        <w:t>Sali Berisha</w:t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F3717F" w:rsidP="0053064F">
      <w:pPr>
        <w:pStyle w:val="Figure"/>
        <w:rPr>
          <w:sz w:val="21"/>
          <w:szCs w:val="21"/>
        </w:rPr>
      </w:pPr>
      <w:r w:rsidRPr="006F2F6C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486400" cy="2962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Pr="006F2F6C" w:rsidRDefault="0053064F" w:rsidP="0053064F">
      <w:pPr>
        <w:pStyle w:val="Paragrafi"/>
        <w:rPr>
          <w:sz w:val="21"/>
          <w:szCs w:val="21"/>
        </w:rPr>
      </w:pPr>
    </w:p>
    <w:p w:rsidR="0053064F" w:rsidRDefault="0053064F" w:rsidP="0053064F">
      <w:pPr>
        <w:pStyle w:val="Paragrafi"/>
        <w:rPr>
          <w:sz w:val="21"/>
          <w:szCs w:val="21"/>
        </w:rPr>
      </w:pPr>
    </w:p>
    <w:p w:rsidR="0053064F" w:rsidRDefault="0053064F" w:rsidP="0053064F">
      <w:pPr>
        <w:pStyle w:val="Paragrafi"/>
        <w:rPr>
          <w:sz w:val="21"/>
          <w:szCs w:val="21"/>
        </w:rPr>
      </w:pPr>
    </w:p>
    <w:p w:rsidR="0053064F" w:rsidRDefault="0053064F" w:rsidP="0053064F">
      <w:pPr>
        <w:pStyle w:val="Paragrafi"/>
        <w:rPr>
          <w:sz w:val="21"/>
          <w:szCs w:val="21"/>
        </w:rPr>
      </w:pPr>
    </w:p>
    <w:p w:rsidR="0053064F" w:rsidRDefault="0053064F" w:rsidP="0053064F">
      <w:pPr>
        <w:pStyle w:val="Paragrafi"/>
        <w:rPr>
          <w:sz w:val="21"/>
          <w:szCs w:val="21"/>
        </w:rPr>
      </w:pPr>
    </w:p>
    <w:p w:rsidR="0053064F" w:rsidRDefault="0053064F" w:rsidP="0053064F">
      <w:pPr>
        <w:pStyle w:val="Paragrafi"/>
        <w:rPr>
          <w:sz w:val="21"/>
          <w:szCs w:val="21"/>
        </w:rPr>
      </w:pPr>
    </w:p>
    <w:p w:rsidR="0053064F" w:rsidRDefault="0053064F" w:rsidP="0053064F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64F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3717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5B8892-DE6E-4C23-88DA-99F57C2E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3064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064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064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