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2AD" w:rsidRDefault="00D262AD" w:rsidP="00D262AD">
      <w:pPr>
        <w:pStyle w:val="Akti"/>
      </w:pPr>
      <w:bookmarkStart w:id="0" w:name="_GoBack"/>
      <w:bookmarkEnd w:id="0"/>
      <w:r>
        <w:t>VENDIM</w:t>
      </w:r>
    </w:p>
    <w:p w:rsidR="00D262AD" w:rsidRDefault="00D262AD" w:rsidP="00D262AD">
      <w:pPr>
        <w:pStyle w:val="NumriData"/>
      </w:pPr>
      <w:r>
        <w:t>Nr.408, datë 21.6.200</w:t>
      </w:r>
      <w:r>
        <w:rPr>
          <w:rFonts w:ascii="Times New Roman" w:hAnsi="Times New Roman"/>
        </w:rPr>
        <w:t>6</w:t>
      </w:r>
    </w:p>
    <w:p w:rsidR="00D262AD" w:rsidRDefault="00D262AD" w:rsidP="00D262AD">
      <w:pPr>
        <w:pStyle w:val="Paragrafi"/>
      </w:pPr>
    </w:p>
    <w:p w:rsidR="00D262AD" w:rsidRDefault="00D262AD" w:rsidP="00D262AD">
      <w:pPr>
        <w:pStyle w:val="Titulli"/>
      </w:pPr>
      <w:r>
        <w:t xml:space="preserve">PËR KALIMIN NË PËRGJEGJËSI ADMINISTRIMI AVOKATIT TË POPULLIT, TË DISA MJEDISEVE </w:t>
      </w:r>
      <w:smartTag w:uri="urn:schemas-microsoft-com:office:smarttags" w:element="stockticker">
        <w:r>
          <w:t>PER</w:t>
        </w:r>
      </w:smartTag>
      <w:r>
        <w:t xml:space="preserve"> USHTRIMIN E VEPRIMTARISË SË KËTIJ INSTITUCIONI</w:t>
      </w:r>
    </w:p>
    <w:p w:rsidR="00D262AD" w:rsidRDefault="00D262AD" w:rsidP="00D262AD">
      <w:pPr>
        <w:pStyle w:val="Paragrafi"/>
      </w:pPr>
    </w:p>
    <w:p w:rsidR="00D262AD" w:rsidRDefault="00D262AD" w:rsidP="00D262AD">
      <w:pPr>
        <w:pStyle w:val="BazLigjPropozues"/>
      </w:pPr>
      <w:r>
        <w:t>Në mbështetje të nenit 100 të Kushtetutës dhe të neneve 13, 15 e 16 të ligjit nr.8743, datë 22.2.2001 “Për pronat e paluajtshme të shtetit”, të ndryshuar, me propozimin e Ministrit të Ekonomisë, Tregtisë dhe Energjetikës, Këshilli i Ministrave</w:t>
      </w:r>
    </w:p>
    <w:p w:rsidR="00D262AD" w:rsidRDefault="00D262AD" w:rsidP="00D262AD">
      <w:pPr>
        <w:pStyle w:val="Paragrafi"/>
      </w:pPr>
    </w:p>
    <w:p w:rsidR="00D262AD" w:rsidRDefault="00D262AD" w:rsidP="00D262AD">
      <w:pPr>
        <w:pStyle w:val="VENDOSI"/>
      </w:pPr>
      <w:r>
        <w:t>VENDOSI:</w:t>
      </w:r>
    </w:p>
    <w:p w:rsidR="00D262AD" w:rsidRDefault="00D262AD" w:rsidP="00D262AD">
      <w:pPr>
        <w:pStyle w:val="Paragrafi"/>
      </w:pPr>
    </w:p>
    <w:p w:rsidR="00D262AD" w:rsidRDefault="00D262AD" w:rsidP="00D262AD">
      <w:pPr>
        <w:pStyle w:val="Paragrafi"/>
      </w:pPr>
      <w:r>
        <w:t>1. Kalimin në përgjegjësi administrimi nga Ministria e Ekonomisë, Tregtisë dhe Energjetikës të Avokati i Popullit të zyrave të katit të parë dhe të dytë, në ndërtesën e ish-Ministrisë së Tregtisë së Jashtme, sipas planimetrisë, që i bashkëlidhet këtij vendimi.</w:t>
      </w:r>
    </w:p>
    <w:p w:rsidR="00D262AD" w:rsidRDefault="00D262AD" w:rsidP="00D262AD">
      <w:pPr>
        <w:pStyle w:val="Paragrafi"/>
      </w:pPr>
      <w:r>
        <w:t>2. Ngarkohen Ministria e Ekonomisë, Tregtisë dhe Energjetikës, Avokati i Popullit dhe kryeregjistruesi i Zyrës Qendrore të Pasurive të Paluajtshme për zbatimin e këtij vendimi.</w:t>
      </w:r>
    </w:p>
    <w:p w:rsidR="00D262AD" w:rsidRDefault="00D262AD" w:rsidP="00D262AD">
      <w:pPr>
        <w:pStyle w:val="Paragrafi"/>
      </w:pPr>
      <w:r>
        <w:t>Ky vendim hyn në fuqi pas botimit në  Fletoren Zyrtare.</w:t>
      </w:r>
    </w:p>
    <w:p w:rsidR="00D262AD" w:rsidRDefault="00D262AD" w:rsidP="00D262AD">
      <w:pPr>
        <w:pStyle w:val="Paragrafi"/>
      </w:pPr>
    </w:p>
    <w:p w:rsidR="00D262AD" w:rsidRDefault="00D262AD" w:rsidP="00D262AD">
      <w:pPr>
        <w:pStyle w:val="Autoriteti"/>
      </w:pPr>
      <w:r>
        <w:t>Kryeministri</w:t>
      </w:r>
    </w:p>
    <w:p w:rsidR="00D262AD" w:rsidRDefault="00D262AD" w:rsidP="00D262AD">
      <w:pPr>
        <w:pStyle w:val="AutoritetiEmer"/>
      </w:pPr>
      <w:r>
        <w:t>Sali Berisha</w:t>
      </w:r>
    </w:p>
    <w:p w:rsidR="00D262AD" w:rsidRDefault="00D262AD" w:rsidP="009309CC">
      <w:pPr>
        <w:pStyle w:val="Paragrafi"/>
      </w:pPr>
    </w:p>
    <w:p w:rsidR="00D262AD" w:rsidRDefault="00D262AD" w:rsidP="009309CC">
      <w:pPr>
        <w:pStyle w:val="Paragrafi"/>
      </w:pPr>
    </w:p>
    <w:p w:rsidR="00D262AD" w:rsidRDefault="00D262AD" w:rsidP="009309CC">
      <w:pPr>
        <w:pStyle w:val="Paragrafi"/>
      </w:pPr>
    </w:p>
    <w:p w:rsidR="00D262AD" w:rsidRDefault="00F63973" w:rsidP="009309CC">
      <w:pPr>
        <w:pStyle w:val="Paragrafi"/>
      </w:pPr>
      <w:r w:rsidRPr="00D8173F">
        <w:rPr>
          <w:noProof/>
          <w:lang w:val="en-GB" w:eastAsia="en-GB"/>
        </w:rPr>
        <w:lastRenderedPageBreak/>
        <w:drawing>
          <wp:inline distT="0" distB="0" distL="0" distR="0">
            <wp:extent cx="5753100" cy="8029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2AD" w:rsidRDefault="00D262AD" w:rsidP="00D262AD">
      <w:pPr>
        <w:pStyle w:val="Paragrafi"/>
      </w:pPr>
    </w:p>
    <w:p w:rsidR="00D262AD" w:rsidRDefault="00F63973" w:rsidP="00D262A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7825740"/>
            <wp:effectExtent l="0" t="0" r="0" b="381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2AD" w:rsidRDefault="00D262AD" w:rsidP="00D262AD">
      <w:pPr>
        <w:pStyle w:val="Paragrafi"/>
      </w:pPr>
    </w:p>
    <w:p w:rsidR="00D262AD" w:rsidRDefault="00D262AD" w:rsidP="00D262AD">
      <w:pPr>
        <w:pStyle w:val="Paragrafi"/>
      </w:pPr>
    </w:p>
    <w:sectPr w:rsidR="00D262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9309CC"/>
    <w:rsid w:val="00D262AD"/>
    <w:rsid w:val="00F6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5E575E-B8EE-498D-9A30-10821D9A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D262AD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262A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