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070" w:rsidRPr="00B94DE7" w:rsidRDefault="00DC5070" w:rsidP="00DC507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94DE7">
        <w:rPr>
          <w:sz w:val="21"/>
          <w:szCs w:val="21"/>
        </w:rPr>
        <w:t>VENDIM</w:t>
      </w:r>
    </w:p>
    <w:p w:rsidR="00DC5070" w:rsidRPr="00B94DE7" w:rsidRDefault="00DC5070" w:rsidP="00DC5070">
      <w:pPr>
        <w:pStyle w:val="NumriData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Nr.514, datë 26.7.2006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Titull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PËR MIRATIMIN E STATUTIT TË AGJENCISË SHQIPTARE TË BIZNESIT DHE INVESTIMEVE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BazLigjPropozues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Në mbështetje të nenit 100 të Kushtetutës dhe të pikës 2 të nenit 1 të ligjit nr.9497, datë 20.3.2006 “Për krijimin e Agjencisë Shqiptare të Biznesit dhe Investimeve”, me propozimin e Ministrit të Ekonomisë, Tregtisë dhe Energjetikës, Këshilli i Ministrave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VENDOS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VENDOSI: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1. Miratimin e statutit të Agjencisë Shqiptare të Biznesit dhe Investimeve.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2. Vendimet nr.542, datë 3.10.2002 “Për miratimin e statutit të Agjencisë së Nxitjes së Investimeve të Huaja”, nr.74, datë 6.2.2003 “Për miratimin e statutit të Agjencisë së Ndërmarrjeve të Vogla dhe të Mesme”, dhe nr.392, datë 12.6.2003 “Për miratimin e statutit të Agjencisë së Nxitjes së Eksporteve” të Këshillit të Ministrave, shfuqizohen.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3. Ngarkohet Ministria e Ekonomisë, Tregtisë dhe Energjetikës për zbatimin e këtij vendimi.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Ky vendim hyn në fuqi pas botimit në Fletoren Zyrtare.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Autoritet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KRYEMINISTRI</w:t>
      </w:r>
    </w:p>
    <w:p w:rsidR="00DC5070" w:rsidRPr="00B94DE7" w:rsidRDefault="00DC5070" w:rsidP="00DC5070">
      <w:pPr>
        <w:pStyle w:val="AutoritetiEmer"/>
        <w:rPr>
          <w:sz w:val="21"/>
          <w:szCs w:val="21"/>
        </w:rPr>
      </w:pPr>
      <w:r w:rsidRPr="00B94DE7">
        <w:rPr>
          <w:sz w:val="21"/>
          <w:szCs w:val="21"/>
        </w:rPr>
        <w:t>Sali Berisha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Titulli"/>
        <w:keepNext w:val="0"/>
        <w:rPr>
          <w:sz w:val="21"/>
          <w:szCs w:val="21"/>
        </w:rPr>
      </w:pPr>
    </w:p>
    <w:p w:rsidR="00DC5070" w:rsidRPr="00B94DE7" w:rsidRDefault="00DC5070" w:rsidP="00DC5070">
      <w:pPr>
        <w:pStyle w:val="Titulli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STATUTI</w:t>
      </w:r>
    </w:p>
    <w:p w:rsidR="00DC5070" w:rsidRPr="00B94DE7" w:rsidRDefault="00DC5070" w:rsidP="00DC5070">
      <w:pPr>
        <w:pStyle w:val="Titull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I AGJENCISË SHQIPTARE të BIZNESIT DHE INVESTIMEVE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Kreu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KREU I</w:t>
      </w:r>
    </w:p>
    <w:p w:rsidR="00DC5070" w:rsidRPr="00B94DE7" w:rsidRDefault="00DC5070" w:rsidP="00DC5070">
      <w:pPr>
        <w:pStyle w:val="Kreu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DISPOZITA TË PËRGJITHSHME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Vlera ligjore e statutit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Ky statut është dokumenti bazë, që rregullon veprimtarinë e kësaj Agjencie, brenda dhe jashtë territorit të Republikës së Shqipërisë, krijimi i së cilës është parashikuar me ligjin nr.9407, datë 20.3.2006 “Për krijimin e Agjencisë Shqiptare të Biznesit dhe Investimeve”.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2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Statusi juridik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Agjencia është person juridik, publik dhe nuk ushtron veprimtari fitimprurëse.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3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Emërtimi i shkurtuar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Emërtimi i shkurtuar i Agjencisë është “Alb-Invest”.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Selia e saj ndodhet në Tiranë në adresën: Bulevardi “Zhan d’Ark” pallatet e Lanës.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4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Stema dhe vula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Stema (logoja) e “Alb-Invest”-it miratohet nga ministri përgjegjës për ekonominë dhe duhet të figurojë në të gjitha dokumentet, materialet prezantuese dhe shkresat zyrtare të saj.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Përmbajtja e vulës është: Republika e Shqipërisë. Agjencia Shqiptare e Biznesit dhe Investimeve.</w:t>
      </w:r>
    </w:p>
    <w:p w:rsidR="00DC5070" w:rsidRPr="00EA7AAA" w:rsidRDefault="00DC5070" w:rsidP="00DC5070">
      <w:pPr>
        <w:pStyle w:val="KreuNr"/>
        <w:keepNext w:val="0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Kreu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KREU II</w:t>
      </w:r>
    </w:p>
    <w:p w:rsidR="00DC5070" w:rsidRPr="00EA7AAA" w:rsidRDefault="00DC5070" w:rsidP="00DC5070">
      <w:pPr>
        <w:pStyle w:val="Kreu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OBJEKTI I VEPRIMTARISË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5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Objekti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Agjencia do të ketë objekt të veprimtarisë: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a) Zbatimin e strategjive dhe të politikave, zhvillimin e programeve dhe të projekteve, në mbështetje të zhvillimit të sektorit privat;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b) Kërkimin, studimin, analizimin dhe dhënien e konkluzioneve për klimën e biznesit;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c) Nxitjen, tërheqjen dhe mbështetjen e investimeve të huaja, në përputhje me përparësitë e politikës së qeverisë;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ç) Identifikimin e mundësive për investime në Shqipëri dhe promovimin e tyre;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d) Nxitjen e prodhimit vendas dhe të produkteve për eksport, në tregjet e huaja;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dh) Nxitjen dhe mbështetjen e ndërmarrjeve të vogla dhe të mesme;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e) Zhvillimin e veprimtarive të promocionit, brenda dhe jashtë vendit, në funksion të përmirësimit të imazhit të Shqipërisë;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ë) Dhënien e asistencës për lehtësimin e investimeve vendase dhe të huaja, për shoqëritë eksportuese dhe sigurimin e informacionit e të shërbimeve mbështetëse për investitorët dhe eksportuesit;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f) Bashkëpunimin me institucionet publike, financiare dhe organizatat vendase të biznesit dhe të huaja me qëllim identifikimin e barrierave të zhvillimit të biznesit;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g) Publikimin e informacionit zyrtar për investimet, eksportet dhe ndërmarrjet e vogla dhe të mesme;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gj) Dhënien e ekspertizës organeve të pushtetit qendror e vendor, si dhe investitorëve të huaj për fizibilitetin e investimeve.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Kreu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 xml:space="preserve">KREU </w:t>
      </w:r>
      <w:smartTag w:uri="urn:schemas-microsoft-com:office:smarttags" w:element="stockticker">
        <w:r w:rsidRPr="00EA7AAA">
          <w:rPr>
            <w:sz w:val="21"/>
            <w:szCs w:val="21"/>
            <w:lang w:val="de-DE"/>
          </w:rPr>
          <w:t>III</w:t>
        </w:r>
      </w:smartTag>
    </w:p>
    <w:p w:rsidR="00DC5070" w:rsidRPr="00EA7AAA" w:rsidRDefault="00DC5070" w:rsidP="00DC5070">
      <w:pPr>
        <w:pStyle w:val="Kreu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BURIMET E FINANCIMIT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6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Burimet bazë të financimit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Në përputhje me nenin 8 të ligjit nr.9497, datë 20.3.2006, burim financimi është Buxheti i Shtetit. Agjencia mund të sigurojë fonde shtesë edhe nga donatorë të ndryshëm, nga shërbimet që mund të ofrojë, si dhe nga sponsorizimet e nga të ardhurat e veprimtarive të ndryshme, që mund të organizojë.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7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Përdorimi i fondeve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Agjencia gëzon të drejtën e depozitimit dhe të përdorimit të mjeteve të veta financiare, në përputhje me mandatin e saj.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Financimet, që Agjencia merr nga burimet e ndryshme, përdoren vetëm për kryerjen e veprimtarisë, sipas objektit që ka, në përputhje me rregullat e përcaktuara për institucionet buxhetore.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Agjencia krijon dhe menaxhon këto fonde: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- fondin themelor;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- fondin e mjeteve të xhiros;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- fondin rezervë, në lekë;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- fondin rezervë, në valutë;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- fonde të tjera, sipas veprimtarive specifike, që do të ndërmarrë.</w:t>
      </w: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Kreu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KREU IV</w:t>
      </w:r>
    </w:p>
    <w:p w:rsidR="00DC5070" w:rsidRPr="00B94DE7" w:rsidRDefault="00DC5070" w:rsidP="00DC5070">
      <w:pPr>
        <w:pStyle w:val="Kreu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 xml:space="preserve">STRUKTURA ORGANIZATIVE </w:t>
      </w:r>
      <w:smartTag w:uri="urn:schemas-microsoft-com:office:smarttags" w:element="place">
        <w:r w:rsidRPr="00B94DE7">
          <w:rPr>
            <w:sz w:val="21"/>
            <w:szCs w:val="21"/>
          </w:rPr>
          <w:t>E AGJENCISË</w:t>
        </w:r>
      </w:smartTag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lastRenderedPageBreak/>
        <w:t>Neni 8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Organet drejtuese</w:t>
      </w:r>
    </w:p>
    <w:p w:rsidR="00DC5070" w:rsidRPr="00B94DE7" w:rsidRDefault="00DC5070" w:rsidP="00DC5070">
      <w:pPr>
        <w:pStyle w:val="Paragrafi"/>
        <w:rPr>
          <w:lang w:val="en-GB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Organet drejtuese të Agjencisë janë: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1) këshilli drejtues;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2) drejtori ekzekutiv.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9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Përbërja e këshillit drejtues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Këshilli drejtues përbëhet nga 7 anëtarë, të cilët caktohen me vendim të Këshillit të Ministrave, me propozimin e ministrit përgjegjës për ekonominë, i cili është njëkohësisht dhe kryetar i këshillit drejtues.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Këshilli drejtues ka të drejtë të emërojë një sekretar nga punonjësit e Agjencisë të cilit i cakton dhe shpërblimin përkatës.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l0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Kompetencat e këshillit drejtues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Këshilli drejtues është organ vendimmarrës dhe ka këto kompetenca: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a) miraton programin e veprimtarisë së Agjencisë për vitin financiar, i cili paraqitet nga drejtori ekzekutiv;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b) miraton bilancin e veprimtarisë ekonomiko-financiare, në përputhje me legjislacionin në fuqi;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c) mbikëqyr në vazhdimësi përmbushjen e objektivave të Agjencisë;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ç) mbikëqyr e miraton përdorimin e fondeve, të siguruara jashtë Buxhetit të Shtetit.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11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Mbledhjet e këshillit drejtues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Këshilli mblidhet, në mënyrë periodike, të paktën një herë në dy muaj ose sa herë që e kërkon interesi i Agjencisë. Këshilli drejtues thirret nga kryetari kur këtë e kërkojnë me shkrim 3 nga anëtarët e këshillit apo me kërkesë të drejtorit. Anëtarët lajmërohen me shkrim 15 ditë para zhvillimit të mbledhjes. Në njoftimin për mbledhje shënohen data, ora, vendi i zhvillimit të mbledhjes, si dhe rendi i ditës. Kur ka nevojë, njoftimit i bashkëlidhen edhe projektvendimet, që parashikohen të shqyrtohen në mbledhje.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Mbledhja drejtohet nga kryetari dhe në mungesë të tij nga njëri prej anëtarëve të këshillit drejtues, i përcaktuar nga kryetari. Nëse kryetari i këshillit drejtues nuk ka caktuar një anëtar, mbledhja drejtohet nga anëtari më i moshuar, që merr pjesë në mbledhje.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12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Vlefshmëria e mbledhjeve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Mbledhja e këshillit drejtues është e vlefshme kur në të marrin pjesë më tepër se gjysma e anëtarëve të tij. Vendimet konsiderohen të vlefshme kur për to votojnë pro më shumë se gjysma e anëtarëve të pranishëm.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Votimi është i hapur. Në rast rezultati të barabartë votash, vota e kryetarit është përcaktuese.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13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Pjesëmarrja në mbledhje e personave të tjerë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Në mbledhjet e këshillit drejtues kryetari fton këshilltarët ose dhe ekspertë të jashtëm, kur kjo diktohet nga përmbajtja e rendit të ditës.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 xml:space="preserve">Drejtori, këshilltarët dhe ekspertët e ftuar marrin pjesë në mbledhje pa të drejtë vote. </w:t>
      </w: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14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Konflikti i interesave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 xml:space="preserve">Anëtarët e këshillit drejtues detyrohen të deklarojnë pozicionin e tyre në këshill, kur çështje të rendit të ditës dhe vendimet e këshillit lidhen direkt me interesat e tyre të biznesit. Në këto raste ata nuk </w:t>
      </w:r>
      <w:r w:rsidRPr="00B94DE7">
        <w:rPr>
          <w:sz w:val="21"/>
          <w:szCs w:val="21"/>
        </w:rPr>
        <w:lastRenderedPageBreak/>
        <w:t>marrin pjesë në diskutime apo në votimin e vendimeve, që merren për çështjet në shqyrtim.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15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Shpërblimi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Anëtarët e këshillit gëzojnë të drejtën e shpërblimit për pjesëmarrje në mbledhjet e këshillit.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Shpërblimi i anëtarëve të këshillit drejtues bëhet në bazë të pjesëmarrjes në mbledhje dhe përballohet nga buxheti i Agjencisë.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Masa e shpërblimit të tyre përcaktohet me vendim të Këshillit të Ministrave.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EA7AAA" w:rsidRDefault="00DC5070" w:rsidP="00DC5070">
      <w:pPr>
        <w:pStyle w:val="Kreu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KREU V</w:t>
      </w:r>
    </w:p>
    <w:p w:rsidR="00DC5070" w:rsidRPr="00EA7AAA" w:rsidRDefault="00DC5070" w:rsidP="00DC5070">
      <w:pPr>
        <w:pStyle w:val="Kapitull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DREJTORI EKZEKUTIV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16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Mandati i drejtorit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Drejtori emërohet nga ministri përgjegjës për ekonominë, për një mandat 4-vjeçar me të drejtë riemërimi.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Ai lirohet ose shkarkohet nga detyra, para mbarimit të mandatit, nga ministri përgjegjës për ekonominë: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- me kërkesë të tij;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- kur kryen vepra penale;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- kur shpërdoron kompetencat e parashikuara në statut;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- nuk kryen detyrat e përcaktura në statut dhe ato të ngarkuara nga këshilli drejtues.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17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Tagrat e përfaqësimit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Agjencia, në marrëdhënie me të tretët, përfaqësohet nga drejtori ekzekutiv dhe, në mungesë të tij, nga zëvendësdrejtori, i cili autorizohet nga drejtori.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18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Kompetencat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Drejtori ekzekutiv ka këto kompetenca: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a) Drejton dhe administron të gjithë veprimtarinë e Agjencisë;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b) Harton rregulloren e brendshme të veprimtarisë së Agjencisë dhe ia paraqet për miratim këshillit drejtues;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c) Harton dhe i paraqet këshillit, për miratim, buxhetin dhe programin vjetor të punës së Agjencisë;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ç) Përgjigjet për shpenzimet e bëra nga buxheti i Agjencisë në përputhje me objektivat, qëllimin dhe funksionimin e Agjencisë;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 xml:space="preserve">d) Raporton, të paktën, katër herë në vit, para këshillit për veprimtarinë e Agjencisë; 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dh) Bashkërendon punën me këshillin për zbatimin, me sukses, të strategjisë së qeverisë për nxitjen e biznesit dhe të investimeve;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 xml:space="preserve">e) Bashkëpunon me donatorë, </w:t>
      </w:r>
      <w:smartTag w:uri="urn:schemas-microsoft-com:office:smarttags" w:element="country-region">
        <w:smartTag w:uri="urn:schemas-microsoft-com:office:smarttags" w:element="place">
          <w:r w:rsidRPr="00B94DE7">
            <w:rPr>
              <w:sz w:val="21"/>
              <w:szCs w:val="21"/>
            </w:rPr>
            <w:t>vendas</w:t>
          </w:r>
        </w:smartTag>
      </w:smartTag>
      <w:r w:rsidRPr="00B94DE7">
        <w:rPr>
          <w:sz w:val="21"/>
          <w:szCs w:val="21"/>
        </w:rPr>
        <w:t xml:space="preserve"> dhe të huaj, për sigurimin e fondeve të Agjencisë, si dhe bën menaxhimin e tyre;</w:t>
      </w:r>
    </w:p>
    <w:p w:rsidR="00DC5070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ë) Krijon dhe zhvillon lidhje të vazhdueshme institucionale me përfaqësues të organizatave të biznesit dhe institucioneve publike, me qëllim realizimin e detyrave dhe të objektivave të Agjencisë, si dhe të rritjes, gjithnjë e më tepër, të imazhit pozitiv të Shqipërisë te partnerët e huaj;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f) Garanton cilësinë e materialeve informuese e promovuese, të bëra nga Agjencia, dhe shpërndarjen në kohë të tyre, institucioneve, publike dhe private, të interesuara;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g) Lidh, në emër të Agjencisë, kontratat e punës me punonjësit e saj, sipas legjislacionit në fuqi.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EA7AAA" w:rsidRDefault="00DC5070" w:rsidP="00DC5070">
      <w:pPr>
        <w:pStyle w:val="Kreu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KREU VI</w:t>
      </w:r>
    </w:p>
    <w:p w:rsidR="00DC5070" w:rsidRPr="00EA7AAA" w:rsidRDefault="00DC5070" w:rsidP="00DC5070">
      <w:pPr>
        <w:pStyle w:val="Kreu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Marrëdhëniet e punës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lastRenderedPageBreak/>
        <w:t>Neni 19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Struktura dhe organika e Agjencisë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Struktura dhe organika përcaktohen me urdhër të Kryeministrit, me propozimin e ministrit përgjegjës për ekonominë. Niveli i pagave të punonjësve do të jetë sipas strukturës së miratuar nga Këshilli i Ministrave për përcaktimin e pagave në administratën qendrore shtetërore dhe institucionet në varësi të tyre.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EA7AAA" w:rsidRDefault="00DC5070" w:rsidP="00DC5070">
      <w:pPr>
        <w:pStyle w:val="NeniNr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Neni 20</w:t>
      </w:r>
    </w:p>
    <w:p w:rsidR="00DC5070" w:rsidRPr="00EA7AAA" w:rsidRDefault="00DC5070" w:rsidP="00DC5070">
      <w:pPr>
        <w:pStyle w:val="NeniTitull"/>
        <w:keepNext w:val="0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Rregullat e punësimit</w:t>
      </w:r>
    </w:p>
    <w:p w:rsidR="00DC5070" w:rsidRPr="00EA7AAA" w:rsidRDefault="00DC5070" w:rsidP="00DC5070">
      <w:pPr>
        <w:pStyle w:val="Paragrafi"/>
        <w:rPr>
          <w:lang w:val="de-DE"/>
        </w:rPr>
      </w:pP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  <w:r w:rsidRPr="00EA7AAA">
        <w:rPr>
          <w:sz w:val="21"/>
          <w:szCs w:val="21"/>
          <w:lang w:val="de-DE"/>
        </w:rPr>
        <w:t>Kriteret e marrjes në punë të personelit të Agjencisë, si dhe përshkrimi i vendeve të punës propozohen nga drejtori ekzekutiv dhe miratohen nga këshilli drejtues.</w:t>
      </w:r>
    </w:p>
    <w:p w:rsidR="00DC5070" w:rsidRPr="00EA7AAA" w:rsidRDefault="00DC5070" w:rsidP="00DC5070">
      <w:pPr>
        <w:pStyle w:val="Paragrafi"/>
        <w:rPr>
          <w:sz w:val="21"/>
          <w:szCs w:val="21"/>
          <w:lang w:val="de-DE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2l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Viti financiar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Viti financiar i Agjencisë fillon më 1 janar dhe mbaron më 31 dhjetor. Për çdo vit financiar hartohet bilanci ekonomiko-financiar, i cili vlerësohet në përputhje me dispozitat ligjore në fuqi. Drejtori ekzekutiv, brenda datës 30 prill të çdo viti, i paraqet këshillit bilancin e vitit financiar paraardhës, për shqyrtim dhe miratim.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NeniNr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Neni 22</w:t>
      </w:r>
    </w:p>
    <w:p w:rsidR="00DC5070" w:rsidRPr="00B94DE7" w:rsidRDefault="00DC5070" w:rsidP="00DC5070">
      <w:pPr>
        <w:pStyle w:val="NeniTitull"/>
        <w:keepNext w:val="0"/>
        <w:rPr>
          <w:sz w:val="21"/>
          <w:szCs w:val="21"/>
        </w:rPr>
      </w:pPr>
      <w:r w:rsidRPr="00B94DE7">
        <w:rPr>
          <w:sz w:val="21"/>
          <w:szCs w:val="21"/>
        </w:rPr>
        <w:t>Kontrolli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  <w:r w:rsidRPr="00B94DE7">
        <w:rPr>
          <w:sz w:val="21"/>
          <w:szCs w:val="21"/>
        </w:rPr>
        <w:t>Këshilli, sipas ligjeve në fuqi, cakton ekspertë kontabël të autorizuar, për ushtrimin e kontrollit të veprimtarisë ekonomiko-financiare të Agjencisë.</w:t>
      </w: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DC5070" w:rsidRPr="00B94DE7" w:rsidRDefault="00DC5070" w:rsidP="00DC5070">
      <w:pPr>
        <w:pStyle w:val="Paragrafi"/>
        <w:rPr>
          <w:sz w:val="21"/>
          <w:szCs w:val="21"/>
        </w:rPr>
      </w:pPr>
    </w:p>
    <w:p w:rsidR="00A0784B" w:rsidRPr="00DC5070" w:rsidRDefault="00A0784B" w:rsidP="003941D1">
      <w:pPr>
        <w:pStyle w:val="Paragrafi"/>
      </w:pPr>
    </w:p>
    <w:sectPr w:rsidR="00A0784B" w:rsidRPr="00DC507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05C27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5070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F08A4-0E39-4120-8E74-50A3C6B1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C507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