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8DE" w:rsidRPr="00CA1444" w:rsidRDefault="00F338DE" w:rsidP="00F338DE">
      <w:pPr>
        <w:pStyle w:val="Akti"/>
        <w:rPr>
          <w:sz w:val="21"/>
          <w:szCs w:val="21"/>
        </w:rPr>
      </w:pPr>
      <w:bookmarkStart w:id="0" w:name="_GoBack"/>
      <w:bookmarkEnd w:id="0"/>
      <w:r w:rsidRPr="00CA1444">
        <w:rPr>
          <w:sz w:val="21"/>
          <w:szCs w:val="21"/>
        </w:rPr>
        <w:t>Vendim</w:t>
      </w:r>
    </w:p>
    <w:p w:rsidR="00F338DE" w:rsidRPr="00CA1444" w:rsidRDefault="00F338DE" w:rsidP="00F338DE">
      <w:pPr>
        <w:pStyle w:val="NumriData"/>
        <w:rPr>
          <w:sz w:val="21"/>
          <w:szCs w:val="21"/>
        </w:rPr>
      </w:pPr>
      <w:r w:rsidRPr="00CA1444">
        <w:rPr>
          <w:sz w:val="21"/>
          <w:szCs w:val="21"/>
        </w:rPr>
        <w:t>Nr.526, datë 2.8.2006</w:t>
      </w:r>
    </w:p>
    <w:p w:rsidR="00F338DE" w:rsidRPr="00CA1444" w:rsidRDefault="00F338DE" w:rsidP="00F338DE">
      <w:pPr>
        <w:pStyle w:val="Paragrafi"/>
        <w:rPr>
          <w:sz w:val="21"/>
          <w:szCs w:val="21"/>
        </w:rPr>
      </w:pPr>
    </w:p>
    <w:p w:rsidR="00F338DE" w:rsidRPr="00CA1444" w:rsidRDefault="00F338DE" w:rsidP="00F338DE">
      <w:pPr>
        <w:pStyle w:val="Titulli"/>
        <w:rPr>
          <w:sz w:val="21"/>
          <w:szCs w:val="21"/>
        </w:rPr>
      </w:pPr>
      <w:r w:rsidRPr="00CA1444">
        <w:rPr>
          <w:sz w:val="21"/>
          <w:szCs w:val="21"/>
        </w:rPr>
        <w:t xml:space="preserve">Për caktimin e anëtarëve të Komisionit Ndërkombëtar të vlerësimit për tenderin e hapur ndërkombëtar, për ndërtimin, me ritme të përshpejtuara, të segmentit rrugor Rrëshen-Kalimash, </w:t>
      </w:r>
    </w:p>
    <w:p w:rsidR="00F338DE" w:rsidRPr="00CA1444" w:rsidRDefault="00F338DE" w:rsidP="00F338DE">
      <w:pPr>
        <w:pStyle w:val="Titulli"/>
        <w:rPr>
          <w:sz w:val="21"/>
          <w:szCs w:val="21"/>
        </w:rPr>
      </w:pPr>
      <w:r w:rsidRPr="00CA1444">
        <w:rPr>
          <w:sz w:val="21"/>
          <w:szCs w:val="21"/>
        </w:rPr>
        <w:t>pjesë e autostradës Durrës-Kukës-Morinë</w:t>
      </w:r>
    </w:p>
    <w:p w:rsidR="00F338DE" w:rsidRPr="00CA1444" w:rsidRDefault="00F338DE" w:rsidP="00F338DE">
      <w:pPr>
        <w:pStyle w:val="Paragrafi"/>
        <w:rPr>
          <w:sz w:val="21"/>
          <w:szCs w:val="21"/>
        </w:rPr>
      </w:pPr>
    </w:p>
    <w:p w:rsidR="00F338DE" w:rsidRPr="00CA1444" w:rsidRDefault="00F338DE" w:rsidP="00F338DE">
      <w:pPr>
        <w:pStyle w:val="BazLigjPropozues"/>
        <w:rPr>
          <w:sz w:val="21"/>
          <w:szCs w:val="21"/>
        </w:rPr>
      </w:pPr>
      <w:r w:rsidRPr="00CA1444">
        <w:rPr>
          <w:sz w:val="21"/>
          <w:szCs w:val="21"/>
        </w:rPr>
        <w:t>Në mbështetje të nenit 10</w:t>
      </w:r>
      <w:r>
        <w:rPr>
          <w:sz w:val="21"/>
          <w:szCs w:val="21"/>
        </w:rPr>
        <w:t>0 të Kushtetutës dhe të pikës 2 të nenit 29</w:t>
      </w:r>
      <w:r w:rsidRPr="00CA1444">
        <w:rPr>
          <w:sz w:val="21"/>
          <w:szCs w:val="21"/>
        </w:rPr>
        <w:t xml:space="preserve"> të ligjit nr.8379, datë 29.7.199</w:t>
      </w:r>
      <w:r>
        <w:rPr>
          <w:sz w:val="21"/>
          <w:szCs w:val="21"/>
        </w:rPr>
        <w:t>8 “Për hartimin dhe zbatimin e Buxhetit të S</w:t>
      </w:r>
      <w:r w:rsidRPr="00CA1444">
        <w:rPr>
          <w:sz w:val="21"/>
          <w:szCs w:val="21"/>
        </w:rPr>
        <w:t>htetit në Republikën e Shqipërisë“, me propozimin e Ministrit të Punëve Publike, Transportit dhe Telekomunikacionit, Këshilli i Ministrave</w:t>
      </w:r>
    </w:p>
    <w:p w:rsidR="00F338DE" w:rsidRPr="00CA1444" w:rsidRDefault="00F338DE" w:rsidP="00F338DE">
      <w:pPr>
        <w:pStyle w:val="Paragrafi"/>
        <w:rPr>
          <w:sz w:val="21"/>
          <w:szCs w:val="21"/>
        </w:rPr>
      </w:pPr>
    </w:p>
    <w:p w:rsidR="00F338DE" w:rsidRPr="00CA1444" w:rsidRDefault="00F338DE" w:rsidP="00F338DE">
      <w:pPr>
        <w:pStyle w:val="VENDOSI"/>
        <w:rPr>
          <w:sz w:val="21"/>
          <w:szCs w:val="21"/>
        </w:rPr>
      </w:pPr>
      <w:r w:rsidRPr="00CA1444">
        <w:rPr>
          <w:sz w:val="21"/>
          <w:szCs w:val="21"/>
        </w:rPr>
        <w:t>Vendosi:</w:t>
      </w:r>
    </w:p>
    <w:p w:rsidR="00F338DE" w:rsidRPr="00CA1444" w:rsidRDefault="00F338DE" w:rsidP="00F338DE">
      <w:pPr>
        <w:pStyle w:val="Paragrafi"/>
        <w:rPr>
          <w:sz w:val="21"/>
          <w:szCs w:val="21"/>
        </w:rPr>
      </w:pPr>
    </w:p>
    <w:p w:rsidR="00F338DE" w:rsidRPr="00CA1444" w:rsidRDefault="00F338DE" w:rsidP="00F338DE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1. Caktimin e anëtarëve të Komisionit Ndërkombëtar të V</w:t>
      </w:r>
      <w:r w:rsidRPr="00CA1444">
        <w:rPr>
          <w:sz w:val="21"/>
          <w:szCs w:val="21"/>
        </w:rPr>
        <w:t>lerësimit për tenderin e hapur ndërkombëtar, për ndërtimin, me ritme të përshpejtuara, të segmentit rrugor Rrëshen-Kalimash, të autostradës Durrës-Kukës-Morinë, në bazë të propozimit të konsulentit ndërkombëtar Ecorys Group (Ecorys Netherland BV), sipas listës, që i bashkëlidhet këtij vendimi.</w:t>
      </w:r>
    </w:p>
    <w:p w:rsidR="00F338DE" w:rsidRPr="00CA1444" w:rsidRDefault="00F338DE" w:rsidP="00F338DE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2. Caktimin e një fondi, p</w:t>
      </w:r>
      <w:r w:rsidRPr="00CA1444">
        <w:rPr>
          <w:sz w:val="21"/>
          <w:szCs w:val="21"/>
        </w:rPr>
        <w:t>rej 2 000 000 (dy milionë) lekësh, për pagesat për kry</w:t>
      </w:r>
      <w:r>
        <w:rPr>
          <w:sz w:val="21"/>
          <w:szCs w:val="21"/>
        </w:rPr>
        <w:t>erjen e shërbimit, si anëtar i Komisionit N</w:t>
      </w:r>
      <w:r w:rsidRPr="00CA1444">
        <w:rPr>
          <w:sz w:val="21"/>
          <w:szCs w:val="21"/>
        </w:rPr>
        <w:t>dër</w:t>
      </w:r>
      <w:r>
        <w:rPr>
          <w:sz w:val="21"/>
          <w:szCs w:val="21"/>
        </w:rPr>
        <w:t>kombëtar të V</w:t>
      </w:r>
      <w:r w:rsidRPr="00CA1444">
        <w:rPr>
          <w:sz w:val="21"/>
          <w:szCs w:val="21"/>
        </w:rPr>
        <w:t>lerësimit.</w:t>
      </w:r>
    </w:p>
    <w:p w:rsidR="00F338DE" w:rsidRPr="00CA1444" w:rsidRDefault="00F338DE" w:rsidP="00F338DE">
      <w:pPr>
        <w:pStyle w:val="Paragrafi"/>
        <w:rPr>
          <w:sz w:val="21"/>
          <w:szCs w:val="21"/>
        </w:rPr>
      </w:pPr>
      <w:r w:rsidRPr="00CA1444">
        <w:rPr>
          <w:sz w:val="21"/>
          <w:szCs w:val="21"/>
        </w:rPr>
        <w:t>3. Ky fond rialokohet nga fondet e Ministrisë së Punëve Publike, Transportit dhe Telekomunikacionit, të programuara për sistemin rrugor kombëtar, për vitin 2006, dhe të papërdorura.</w:t>
      </w:r>
    </w:p>
    <w:p w:rsidR="00F338DE" w:rsidRPr="00CA1444" w:rsidRDefault="00F338DE" w:rsidP="00F338DE">
      <w:pPr>
        <w:pStyle w:val="Paragrafi"/>
        <w:rPr>
          <w:sz w:val="21"/>
          <w:szCs w:val="21"/>
        </w:rPr>
      </w:pPr>
      <w:r w:rsidRPr="00CA1444">
        <w:rPr>
          <w:sz w:val="21"/>
          <w:szCs w:val="21"/>
        </w:rPr>
        <w:t>4. Ngarkohet Ministria e Financave, Ministria e Punëve Publike, Transportit dhe Telekomunikaciont dhe Drejtoria e Përgjithshme e Rrugëve për zbatimin e këtij vendimi.</w:t>
      </w:r>
    </w:p>
    <w:p w:rsidR="00F338DE" w:rsidRPr="00CA1444" w:rsidRDefault="00F338DE" w:rsidP="00F338DE">
      <w:pPr>
        <w:pStyle w:val="Paragrafi"/>
        <w:rPr>
          <w:sz w:val="21"/>
          <w:szCs w:val="21"/>
        </w:rPr>
      </w:pPr>
      <w:r w:rsidRPr="00CA1444">
        <w:rPr>
          <w:sz w:val="21"/>
          <w:szCs w:val="21"/>
        </w:rPr>
        <w:t>Ky vendim hyn në fuqi menjëherë dhe botohet në Fletoren Zyrtare.</w:t>
      </w:r>
    </w:p>
    <w:p w:rsidR="00F338DE" w:rsidRPr="00CA1444" w:rsidRDefault="00F338DE" w:rsidP="00F338DE">
      <w:pPr>
        <w:pStyle w:val="Paragrafi"/>
        <w:rPr>
          <w:sz w:val="21"/>
          <w:szCs w:val="21"/>
        </w:rPr>
      </w:pPr>
    </w:p>
    <w:p w:rsidR="00F338DE" w:rsidRPr="00CA1444" w:rsidRDefault="00F338DE" w:rsidP="00F338DE">
      <w:pPr>
        <w:pStyle w:val="Autoriteti"/>
        <w:rPr>
          <w:sz w:val="21"/>
          <w:szCs w:val="21"/>
        </w:rPr>
      </w:pPr>
      <w:r w:rsidRPr="00CA1444">
        <w:rPr>
          <w:sz w:val="21"/>
          <w:szCs w:val="21"/>
        </w:rPr>
        <w:t>Kryeministri</w:t>
      </w:r>
    </w:p>
    <w:p w:rsidR="00F338DE" w:rsidRPr="00CA1444" w:rsidRDefault="00F338DE" w:rsidP="00F338DE">
      <w:pPr>
        <w:pStyle w:val="AutoritetiEmer"/>
        <w:rPr>
          <w:sz w:val="21"/>
          <w:szCs w:val="21"/>
        </w:rPr>
      </w:pPr>
      <w:r w:rsidRPr="00CA1444">
        <w:rPr>
          <w:sz w:val="21"/>
          <w:szCs w:val="21"/>
        </w:rPr>
        <w:t>Sali Berisha</w:t>
      </w:r>
    </w:p>
    <w:p w:rsidR="00F338DE" w:rsidRDefault="00F338DE" w:rsidP="00F338DE">
      <w:pPr>
        <w:pStyle w:val="Paragrafi"/>
      </w:pPr>
    </w:p>
    <w:p w:rsidR="00F338DE" w:rsidRDefault="00F338DE" w:rsidP="00F338DE">
      <w:pPr>
        <w:pStyle w:val="Paragrafi"/>
      </w:pPr>
    </w:p>
    <w:p w:rsidR="00F338DE" w:rsidRDefault="00F338DE" w:rsidP="00F338DE">
      <w:pPr>
        <w:pStyle w:val="Paragrafi"/>
      </w:pPr>
    </w:p>
    <w:p w:rsidR="00F338DE" w:rsidRDefault="00F338DE" w:rsidP="00F338DE">
      <w:pPr>
        <w:pStyle w:val="Paragrafi"/>
      </w:pPr>
    </w:p>
    <w:p w:rsidR="00F338DE" w:rsidRDefault="00F338DE" w:rsidP="00F338DE">
      <w:pPr>
        <w:pStyle w:val="Paragrafi"/>
      </w:pPr>
    </w:p>
    <w:p w:rsidR="00F338DE" w:rsidRDefault="00F338DE" w:rsidP="00F338DE">
      <w:pPr>
        <w:pStyle w:val="TitulliTitull"/>
      </w:pPr>
      <w:r>
        <w:t xml:space="preserve">Lista e anëtarëve të Komisionit ndërkombëtar të vlerësimit për tenderin e hapur ndërkombëtar, për ndërtimin, me ritme të përshpejtuara, të segmentit rrugor Rrëshen-Kalimash, </w:t>
      </w:r>
    </w:p>
    <w:p w:rsidR="00F338DE" w:rsidRDefault="00F338DE" w:rsidP="00F338DE">
      <w:pPr>
        <w:pStyle w:val="TitulliTitull"/>
      </w:pPr>
      <w:r>
        <w:t>të autostradës Durrës –Kukës- Morinë</w:t>
      </w:r>
    </w:p>
    <w:p w:rsidR="00F338DE" w:rsidRDefault="00F338DE" w:rsidP="00F338DE">
      <w:pPr>
        <w:pStyle w:val="Paragrafi"/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828"/>
        <w:gridCol w:w="2520"/>
        <w:gridCol w:w="2880"/>
      </w:tblGrid>
      <w:tr w:rsidR="00F338DE">
        <w:trPr>
          <w:jc w:val="center"/>
        </w:trPr>
        <w:tc>
          <w:tcPr>
            <w:tcW w:w="828" w:type="dxa"/>
          </w:tcPr>
          <w:p w:rsidR="00F338DE" w:rsidRDefault="00F338DE" w:rsidP="00F338DE">
            <w:pPr>
              <w:pStyle w:val="Tabele"/>
            </w:pPr>
            <w:r>
              <w:t>Nr.</w:t>
            </w:r>
          </w:p>
        </w:tc>
        <w:tc>
          <w:tcPr>
            <w:tcW w:w="2520" w:type="dxa"/>
          </w:tcPr>
          <w:p w:rsidR="00F338DE" w:rsidRDefault="00F338DE" w:rsidP="00F338DE">
            <w:pPr>
              <w:pStyle w:val="Tabele"/>
            </w:pPr>
            <w:r>
              <w:t>Emër, mbiemër</w:t>
            </w:r>
          </w:p>
        </w:tc>
        <w:tc>
          <w:tcPr>
            <w:tcW w:w="2880" w:type="dxa"/>
          </w:tcPr>
          <w:p w:rsidR="00F338DE" w:rsidRDefault="00F338DE" w:rsidP="00F338DE">
            <w:pPr>
              <w:pStyle w:val="Tabele"/>
            </w:pPr>
            <w:r>
              <w:t>Shtetësia</w:t>
            </w:r>
          </w:p>
        </w:tc>
      </w:tr>
      <w:tr w:rsidR="00F338DE">
        <w:trPr>
          <w:jc w:val="center"/>
        </w:trPr>
        <w:tc>
          <w:tcPr>
            <w:tcW w:w="828" w:type="dxa"/>
          </w:tcPr>
          <w:p w:rsidR="00F338DE" w:rsidRDefault="00F338DE" w:rsidP="00F338DE">
            <w:pPr>
              <w:pStyle w:val="Tabele"/>
            </w:pPr>
            <w:r>
              <w:t>1.</w:t>
            </w:r>
          </w:p>
        </w:tc>
        <w:tc>
          <w:tcPr>
            <w:tcW w:w="2520" w:type="dxa"/>
          </w:tcPr>
          <w:p w:rsidR="00F338DE" w:rsidRDefault="00F338DE" w:rsidP="00F338DE">
            <w:pPr>
              <w:pStyle w:val="Tabele"/>
            </w:pPr>
            <w:r>
              <w:t>Stephen Raggett</w:t>
            </w:r>
          </w:p>
        </w:tc>
        <w:tc>
          <w:tcPr>
            <w:tcW w:w="2880" w:type="dxa"/>
          </w:tcPr>
          <w:p w:rsidR="00F338DE" w:rsidRDefault="00F338DE" w:rsidP="00F338DE">
            <w:pPr>
              <w:pStyle w:val="Tabele"/>
            </w:pPr>
            <w:r>
              <w:t>britanike</w:t>
            </w:r>
          </w:p>
        </w:tc>
      </w:tr>
      <w:tr w:rsidR="00F338DE">
        <w:trPr>
          <w:jc w:val="center"/>
        </w:trPr>
        <w:tc>
          <w:tcPr>
            <w:tcW w:w="828" w:type="dxa"/>
          </w:tcPr>
          <w:p w:rsidR="00F338DE" w:rsidRDefault="00F338DE" w:rsidP="00F338DE">
            <w:pPr>
              <w:pStyle w:val="Tabele"/>
            </w:pPr>
            <w:r>
              <w:t>2.</w:t>
            </w:r>
          </w:p>
        </w:tc>
        <w:tc>
          <w:tcPr>
            <w:tcW w:w="2520" w:type="dxa"/>
          </w:tcPr>
          <w:p w:rsidR="00F338DE" w:rsidRDefault="00F338DE" w:rsidP="00F338DE">
            <w:pPr>
              <w:pStyle w:val="Tabele"/>
            </w:pPr>
            <w:r>
              <w:t>Gerald Scott</w:t>
            </w:r>
          </w:p>
        </w:tc>
        <w:tc>
          <w:tcPr>
            <w:tcW w:w="2880" w:type="dxa"/>
          </w:tcPr>
          <w:p w:rsidR="00F338DE" w:rsidRDefault="00F338DE" w:rsidP="00F338DE">
            <w:pPr>
              <w:pStyle w:val="Tabele"/>
            </w:pPr>
            <w:r>
              <w:t>amerikane</w:t>
            </w:r>
          </w:p>
        </w:tc>
      </w:tr>
      <w:tr w:rsidR="00F338DE">
        <w:trPr>
          <w:jc w:val="center"/>
        </w:trPr>
        <w:tc>
          <w:tcPr>
            <w:tcW w:w="828" w:type="dxa"/>
          </w:tcPr>
          <w:p w:rsidR="00F338DE" w:rsidRDefault="00F338DE" w:rsidP="00F338DE">
            <w:pPr>
              <w:pStyle w:val="Tabele"/>
            </w:pPr>
            <w:r>
              <w:t>3.</w:t>
            </w:r>
          </w:p>
        </w:tc>
        <w:tc>
          <w:tcPr>
            <w:tcW w:w="2520" w:type="dxa"/>
          </w:tcPr>
          <w:p w:rsidR="00F338DE" w:rsidRDefault="00F338DE" w:rsidP="00F338DE">
            <w:pPr>
              <w:pStyle w:val="Tabele"/>
            </w:pPr>
            <w:r>
              <w:t>Pim Zoeteweij</w:t>
            </w:r>
          </w:p>
        </w:tc>
        <w:tc>
          <w:tcPr>
            <w:tcW w:w="2880" w:type="dxa"/>
          </w:tcPr>
          <w:p w:rsidR="00F338DE" w:rsidRDefault="00F338DE" w:rsidP="00F338DE">
            <w:pPr>
              <w:pStyle w:val="Tabele"/>
            </w:pPr>
            <w:r>
              <w:t>holandeze</w:t>
            </w:r>
          </w:p>
        </w:tc>
      </w:tr>
      <w:tr w:rsidR="00F338DE">
        <w:trPr>
          <w:jc w:val="center"/>
        </w:trPr>
        <w:tc>
          <w:tcPr>
            <w:tcW w:w="828" w:type="dxa"/>
          </w:tcPr>
          <w:p w:rsidR="00F338DE" w:rsidRDefault="00F338DE" w:rsidP="00F338DE">
            <w:pPr>
              <w:pStyle w:val="Tabele"/>
            </w:pPr>
            <w:r>
              <w:t>4.</w:t>
            </w:r>
          </w:p>
        </w:tc>
        <w:tc>
          <w:tcPr>
            <w:tcW w:w="2520" w:type="dxa"/>
          </w:tcPr>
          <w:p w:rsidR="00F338DE" w:rsidRDefault="00F338DE" w:rsidP="00F338DE">
            <w:pPr>
              <w:pStyle w:val="Tabele"/>
            </w:pPr>
            <w:r>
              <w:t>Mate Juri</w:t>
            </w:r>
            <w:r>
              <w:rPr>
                <w:rFonts w:ascii="Comic Sans MS" w:hAnsi="Comic Sans MS"/>
              </w:rPr>
              <w:t>š</w:t>
            </w:r>
            <w:r>
              <w:t>ič</w:t>
            </w:r>
          </w:p>
        </w:tc>
        <w:tc>
          <w:tcPr>
            <w:tcW w:w="2880" w:type="dxa"/>
          </w:tcPr>
          <w:p w:rsidR="00F338DE" w:rsidRDefault="00F338DE" w:rsidP="00F338DE">
            <w:pPr>
              <w:pStyle w:val="Tabele"/>
            </w:pPr>
            <w:r>
              <w:t>kroate</w:t>
            </w:r>
          </w:p>
        </w:tc>
      </w:tr>
      <w:tr w:rsidR="00F338DE">
        <w:trPr>
          <w:jc w:val="center"/>
        </w:trPr>
        <w:tc>
          <w:tcPr>
            <w:tcW w:w="828" w:type="dxa"/>
          </w:tcPr>
          <w:p w:rsidR="00F338DE" w:rsidRDefault="00F338DE" w:rsidP="00F338DE">
            <w:pPr>
              <w:pStyle w:val="Tabele"/>
            </w:pPr>
            <w:r>
              <w:t>5.</w:t>
            </w:r>
          </w:p>
        </w:tc>
        <w:tc>
          <w:tcPr>
            <w:tcW w:w="2520" w:type="dxa"/>
          </w:tcPr>
          <w:p w:rsidR="00F338DE" w:rsidRDefault="00F338DE" w:rsidP="00F338DE">
            <w:pPr>
              <w:pStyle w:val="Tabele"/>
            </w:pPr>
            <w:r>
              <w:t>Niko Naska</w:t>
            </w:r>
          </w:p>
        </w:tc>
        <w:tc>
          <w:tcPr>
            <w:tcW w:w="2880" w:type="dxa"/>
          </w:tcPr>
          <w:p w:rsidR="00F338DE" w:rsidRDefault="00F338DE" w:rsidP="00F338DE">
            <w:pPr>
              <w:pStyle w:val="Tabele"/>
            </w:pPr>
            <w:r>
              <w:t>shqiptare</w:t>
            </w:r>
          </w:p>
        </w:tc>
      </w:tr>
    </w:tbl>
    <w:p w:rsidR="00F338DE" w:rsidRPr="00B16DA6" w:rsidRDefault="00F338DE" w:rsidP="00F338DE">
      <w:pPr>
        <w:pStyle w:val="Paragrafi"/>
      </w:pPr>
    </w:p>
    <w:p w:rsidR="007A4CCA" w:rsidRDefault="007A4CCA"/>
    <w:sectPr w:rsidR="007A4CC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767F9"/>
    <w:rsid w:val="00526303"/>
    <w:rsid w:val="005F0A5E"/>
    <w:rsid w:val="007A4CCA"/>
    <w:rsid w:val="009E11C3"/>
    <w:rsid w:val="00C767F9"/>
    <w:rsid w:val="00F3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37862C-E600-4CF0-A6D3-DEBBAE3D3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38DE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table" w:styleId="TableGrid">
    <w:name w:val="Table Grid"/>
    <w:basedOn w:val="TableNormal"/>
    <w:rsid w:val="00F338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User</dc:creator>
  <cp:keywords/>
  <dc:description/>
  <cp:lastModifiedBy>Inida Noga</cp:lastModifiedBy>
  <cp:revision>2</cp:revision>
  <dcterms:created xsi:type="dcterms:W3CDTF">2019-03-16T13:54:00Z</dcterms:created>
  <dcterms:modified xsi:type="dcterms:W3CDTF">2019-03-16T13:54:00Z</dcterms:modified>
</cp:coreProperties>
</file>