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67B" w:rsidRPr="001A55C2" w:rsidRDefault="0034467B" w:rsidP="0034467B">
      <w:pPr>
        <w:pStyle w:val="Akti"/>
        <w:keepNext w:val="0"/>
        <w:rPr>
          <w:color w:val="auto"/>
        </w:rPr>
      </w:pPr>
      <w:bookmarkStart w:id="0" w:name="_GoBack"/>
      <w:bookmarkEnd w:id="0"/>
      <w:r w:rsidRPr="001A55C2">
        <w:rPr>
          <w:color w:val="auto"/>
        </w:rPr>
        <w:t>VENDIM</w:t>
      </w:r>
    </w:p>
    <w:p w:rsidR="0034467B" w:rsidRPr="001A55C2" w:rsidRDefault="0034467B" w:rsidP="0034467B">
      <w:pPr>
        <w:pStyle w:val="NumriData"/>
        <w:keepNext w:val="0"/>
        <w:rPr>
          <w:szCs w:val="22"/>
        </w:rPr>
      </w:pPr>
      <w:r w:rsidRPr="001A55C2">
        <w:rPr>
          <w:szCs w:val="22"/>
        </w:rPr>
        <w:t>Nr.547, datë 9.8.2006</w:t>
      </w:r>
    </w:p>
    <w:p w:rsidR="0034467B" w:rsidRPr="001A55C2" w:rsidRDefault="0034467B" w:rsidP="0034467B">
      <w:pPr>
        <w:pStyle w:val="Paragrafi"/>
        <w:rPr>
          <w:szCs w:val="22"/>
        </w:rPr>
      </w:pPr>
    </w:p>
    <w:p w:rsidR="0034467B" w:rsidRPr="001A55C2" w:rsidRDefault="0034467B" w:rsidP="0034467B">
      <w:pPr>
        <w:pStyle w:val="Titulli"/>
        <w:keepNext w:val="0"/>
      </w:pPr>
      <w:r w:rsidRPr="001A55C2">
        <w:t>PËR KRIJIMIN E AGJENCISË KOMBËTARE TË BURIMEVE NATYRORE</w:t>
      </w:r>
      <w:r w:rsidR="00F93092" w:rsidRPr="001A55C2">
        <w:rPr>
          <w:rStyle w:val="FootnoteReference"/>
        </w:rPr>
        <w:footnoteReference w:id="1"/>
      </w:r>
    </w:p>
    <w:p w:rsidR="00F93092" w:rsidRPr="001A55C2" w:rsidRDefault="00F93092" w:rsidP="00F93092">
      <w:pPr>
        <w:jc w:val="center"/>
        <w:rPr>
          <w:i/>
          <w:sz w:val="22"/>
          <w:szCs w:val="22"/>
          <w:lang w:val="en-GB"/>
        </w:rPr>
      </w:pPr>
      <w:r w:rsidRPr="001A55C2">
        <w:rPr>
          <w:i/>
          <w:sz w:val="22"/>
          <w:szCs w:val="22"/>
          <w:lang w:val="en-GB"/>
        </w:rPr>
        <w:t>(Ndryshuar me VK</w:t>
      </w:r>
      <w:r w:rsidR="00C95CAE" w:rsidRPr="001A55C2">
        <w:rPr>
          <w:i/>
          <w:sz w:val="22"/>
          <w:szCs w:val="22"/>
          <w:lang w:val="en-GB"/>
        </w:rPr>
        <w:t>M</w:t>
      </w:r>
      <w:r w:rsidRPr="001A55C2">
        <w:rPr>
          <w:i/>
          <w:sz w:val="22"/>
          <w:szCs w:val="22"/>
          <w:lang w:val="en-GB"/>
        </w:rPr>
        <w:t xml:space="preserve"> nr. 202, dat</w:t>
      </w:r>
      <w:r w:rsidR="00465798" w:rsidRPr="001A55C2">
        <w:rPr>
          <w:i/>
          <w:sz w:val="22"/>
          <w:szCs w:val="22"/>
          <w:lang w:val="en-GB"/>
        </w:rPr>
        <w:t>ë</w:t>
      </w:r>
      <w:r w:rsidRPr="001A55C2">
        <w:rPr>
          <w:i/>
          <w:sz w:val="22"/>
          <w:szCs w:val="22"/>
          <w:lang w:val="en-GB"/>
        </w:rPr>
        <w:t xml:space="preserve"> 11.4.2007; nr.364, dat</w:t>
      </w:r>
      <w:r w:rsidR="00465798" w:rsidRPr="001A55C2">
        <w:rPr>
          <w:i/>
          <w:sz w:val="22"/>
          <w:szCs w:val="22"/>
          <w:lang w:val="en-GB"/>
        </w:rPr>
        <w:t>ë</w:t>
      </w:r>
      <w:r w:rsidRPr="001A55C2">
        <w:rPr>
          <w:i/>
          <w:sz w:val="22"/>
          <w:szCs w:val="22"/>
          <w:lang w:val="en-GB"/>
        </w:rPr>
        <w:t xml:space="preserve"> 13.6.2007; nr.1483, dat</w:t>
      </w:r>
      <w:r w:rsidR="00465798" w:rsidRPr="001A55C2">
        <w:rPr>
          <w:i/>
          <w:sz w:val="22"/>
          <w:szCs w:val="22"/>
          <w:lang w:val="en-GB"/>
        </w:rPr>
        <w:t>ë</w:t>
      </w:r>
      <w:r w:rsidRPr="001A55C2">
        <w:rPr>
          <w:i/>
          <w:sz w:val="22"/>
          <w:szCs w:val="22"/>
          <w:lang w:val="en-GB"/>
        </w:rPr>
        <w:t xml:space="preserve"> 12.11.2008; nr.930, dat</w:t>
      </w:r>
      <w:r w:rsidR="00465798" w:rsidRPr="001A55C2">
        <w:rPr>
          <w:i/>
          <w:sz w:val="22"/>
          <w:szCs w:val="22"/>
          <w:lang w:val="en-GB"/>
        </w:rPr>
        <w:t>ë</w:t>
      </w:r>
      <w:r w:rsidRPr="001A55C2">
        <w:rPr>
          <w:i/>
          <w:sz w:val="22"/>
          <w:szCs w:val="22"/>
          <w:lang w:val="en-GB"/>
        </w:rPr>
        <w:t xml:space="preserve"> 29.12.2014; nr.206, dat</w:t>
      </w:r>
      <w:r w:rsidR="00465798" w:rsidRPr="001A55C2">
        <w:rPr>
          <w:i/>
          <w:sz w:val="22"/>
          <w:szCs w:val="22"/>
          <w:lang w:val="en-GB"/>
        </w:rPr>
        <w:t>ë</w:t>
      </w:r>
      <w:r w:rsidRPr="001A55C2">
        <w:rPr>
          <w:i/>
          <w:sz w:val="22"/>
          <w:szCs w:val="22"/>
          <w:lang w:val="en-GB"/>
        </w:rPr>
        <w:t xml:space="preserve"> 15.3.2017)</w:t>
      </w:r>
    </w:p>
    <w:p w:rsidR="00F93092" w:rsidRPr="001A55C2" w:rsidRDefault="00F93092" w:rsidP="00F93092">
      <w:pPr>
        <w:jc w:val="right"/>
        <w:rPr>
          <w:lang w:val="en-GB"/>
        </w:rPr>
      </w:pPr>
      <w:r w:rsidRPr="001A55C2">
        <w:rPr>
          <w:i/>
          <w:sz w:val="22"/>
          <w:szCs w:val="22"/>
          <w:lang w:val="en-GB"/>
        </w:rPr>
        <w:t>(I p</w:t>
      </w:r>
      <w:r w:rsidR="00465798" w:rsidRPr="001A55C2">
        <w:rPr>
          <w:i/>
          <w:sz w:val="22"/>
          <w:szCs w:val="22"/>
          <w:lang w:val="en-GB"/>
        </w:rPr>
        <w:t>ë</w:t>
      </w:r>
      <w:r w:rsidRPr="001A55C2">
        <w:rPr>
          <w:i/>
          <w:sz w:val="22"/>
          <w:szCs w:val="22"/>
          <w:lang w:val="en-GB"/>
        </w:rPr>
        <w:t>rdit</w:t>
      </w:r>
      <w:r w:rsidR="00465798" w:rsidRPr="001A55C2">
        <w:rPr>
          <w:i/>
          <w:sz w:val="22"/>
          <w:szCs w:val="22"/>
          <w:lang w:val="en-GB"/>
        </w:rPr>
        <w:t>ë</w:t>
      </w:r>
      <w:r w:rsidRPr="001A55C2">
        <w:rPr>
          <w:i/>
          <w:sz w:val="22"/>
          <w:szCs w:val="22"/>
          <w:lang w:val="en-GB"/>
        </w:rPr>
        <w:t>suar)</w:t>
      </w:r>
    </w:p>
    <w:p w:rsidR="0034467B" w:rsidRPr="001A55C2" w:rsidRDefault="0034467B" w:rsidP="0034467B">
      <w:pPr>
        <w:pStyle w:val="Paragrafi"/>
        <w:rPr>
          <w:szCs w:val="22"/>
        </w:rPr>
      </w:pPr>
    </w:p>
    <w:p w:rsidR="0034467B" w:rsidRPr="001A55C2" w:rsidRDefault="0034467B" w:rsidP="0034467B">
      <w:pPr>
        <w:pStyle w:val="BazLigjPropozues"/>
        <w:keepNext w:val="0"/>
        <w:rPr>
          <w:color w:val="auto"/>
        </w:rPr>
      </w:pPr>
      <w:r w:rsidRPr="001A55C2">
        <w:rPr>
          <w:color w:val="auto"/>
        </w:rPr>
        <w:t xml:space="preserve">Në mbështetje të nenit 100 të Kushtetutës dhe të nenit 10 të ligjit nr.9000, datë 30.1.2003 “Për organizimin dhe funksionimin e Këshillit të Ministrave”, me propozimin e </w:t>
      </w:r>
      <w:r w:rsidR="001A55C2" w:rsidRPr="001A55C2">
        <w:rPr>
          <w:i/>
          <w:color w:val="auto"/>
          <w:spacing w:val="-4"/>
          <w:lang w:val="sq-AL"/>
        </w:rPr>
        <w:t>Ministrit të Energjisë dhe Industrisë</w:t>
      </w:r>
      <w:r w:rsidRPr="001A55C2">
        <w:rPr>
          <w:color w:val="auto"/>
        </w:rPr>
        <w:t>, Këshilli i Ministrave</w:t>
      </w:r>
    </w:p>
    <w:p w:rsidR="0034467B" w:rsidRPr="001A55C2" w:rsidRDefault="0034467B" w:rsidP="0034467B">
      <w:pPr>
        <w:pStyle w:val="Paragrafi"/>
        <w:rPr>
          <w:szCs w:val="22"/>
        </w:rPr>
      </w:pPr>
    </w:p>
    <w:p w:rsidR="0034467B" w:rsidRPr="001A55C2" w:rsidRDefault="0034467B" w:rsidP="0034467B">
      <w:pPr>
        <w:pStyle w:val="VENDOSI"/>
        <w:keepNext w:val="0"/>
      </w:pPr>
      <w:r w:rsidRPr="001A55C2">
        <w:t>VENDOSI:</w:t>
      </w:r>
    </w:p>
    <w:p w:rsidR="0034467B" w:rsidRPr="001A55C2" w:rsidRDefault="0034467B" w:rsidP="0034467B">
      <w:pPr>
        <w:pStyle w:val="Paragrafi"/>
        <w:rPr>
          <w:szCs w:val="22"/>
        </w:rPr>
      </w:pP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1. Krijimin e Agjencisë Kombëtare të Burimeve Natyrore (AKBN), si institucion në varësi të </w:t>
      </w:r>
      <w:r w:rsidR="004A712A" w:rsidRPr="001A55C2">
        <w:rPr>
          <w:i/>
          <w:spacing w:val="-4"/>
          <w:lang w:val="sq-AL"/>
        </w:rPr>
        <w:t>Ministrit të Energjisë dhe Industrisë</w:t>
      </w:r>
      <w:r w:rsidRPr="001A55C2">
        <w:rPr>
          <w:szCs w:val="22"/>
        </w:rPr>
        <w:t>, me seli në Tiranë.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2. Agjencia Kombëtare e Burimeve Natyrore ka objekt të veprimtarisë zhvillimin, mbikëqyrjen e shfrytëzimit racional të burimeve natyrore, në bazë të politikave qeverisëse, dhe monitorimin e postshfrytëzimit të tyre, në sektorin minerar, hidrokarbur dhe </w:t>
      </w:r>
      <w:r w:rsidRPr="001A55C2">
        <w:rPr>
          <w:i/>
          <w:szCs w:val="22"/>
        </w:rPr>
        <w:t>energjetik</w:t>
      </w:r>
      <w:r w:rsidRPr="001A55C2">
        <w:rPr>
          <w:szCs w:val="22"/>
        </w:rPr>
        <w:t>.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3. Agjencia Kombëtare e Burimeve Natyrore ka këto detyra dhe përgjegjësi: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- Konsulton, propozon dhe bashkëpunon me strukturat përkatëse të qeverisë për hartimin e politikave të saj në fushën e minierave, të hidrokarbureve dhe të </w:t>
      </w:r>
      <w:r w:rsidRPr="001A55C2">
        <w:rPr>
          <w:i/>
          <w:szCs w:val="22"/>
        </w:rPr>
        <w:t>energjetikës</w:t>
      </w:r>
      <w:r w:rsidRPr="001A55C2">
        <w:rPr>
          <w:szCs w:val="22"/>
        </w:rPr>
        <w:t>;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- Zbaton politikat e qeverisë në fushën e minierave, të hidrokarbureve dhe </w:t>
      </w:r>
      <w:r w:rsidRPr="001A55C2">
        <w:rPr>
          <w:i/>
          <w:szCs w:val="22"/>
        </w:rPr>
        <w:t>energjetike</w:t>
      </w:r>
      <w:r w:rsidRPr="001A55C2">
        <w:rPr>
          <w:szCs w:val="22"/>
        </w:rPr>
        <w:t>;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- Siguron, brenda fushës së veprimtarisë së vet, oponencën qeveritare për studimet dhe projektet në fushën e veprimtarisë minerare, postminerare, hidrokarbure dhe </w:t>
      </w:r>
      <w:r w:rsidRPr="001A55C2">
        <w:rPr>
          <w:i/>
          <w:szCs w:val="22"/>
        </w:rPr>
        <w:t>energjetike</w:t>
      </w:r>
      <w:r w:rsidRPr="001A55C2">
        <w:rPr>
          <w:szCs w:val="22"/>
        </w:rPr>
        <w:t>, të paraqitura nga subjektet, shtetërore a private, vendase ose të huaja. Për raste të veçanta mund të kërkojë asistencë të specializuar;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- Promovon burimet minerare e hidrokarbure, negocion marrëveshjet hidrokarbure dhe minerare, si dhe ndjek zbatimin e planeve të zhvillimit të tyre;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- Përgatit dokumentacionin dhe praktikat e nevojshme për dhënien e lejeve, të licencave, autorizimeve, në përputhje me ligjin, të cilat mundësojnë hyrjen në marrëveshjet hidrokarbure dhe kryerjen e operacioneve hidrokarbure, sipas marrëveshjeve të lidhura;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- Mbikëqyr veprimtarinë minerare, postminerare, hidrokarbure dhe </w:t>
      </w:r>
      <w:r w:rsidRPr="001A55C2">
        <w:rPr>
          <w:i/>
          <w:szCs w:val="22"/>
        </w:rPr>
        <w:t>energjetike</w:t>
      </w:r>
      <w:r w:rsidRPr="001A55C2">
        <w:rPr>
          <w:szCs w:val="22"/>
        </w:rPr>
        <w:t>;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- Ndjek zbatimin e marrëveshjeve të lidhura hidrokarbure;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- Realizon monitorimin e zonave të shfrytëzuara, të rrezikut minerar dhe të mbylljes së veprimtarisë minerare;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- Administron, ekskluzivisht, të gjitha të dhënat parësore të sektorit hidrokarbur dhe të dhënat, që lidhen me veprimtarinë minerare dhe postminerare.</w:t>
      </w:r>
    </w:p>
    <w:p w:rsidR="00CA5F5D" w:rsidRPr="001A55C2" w:rsidRDefault="00CA5F5D" w:rsidP="00CA5F5D">
      <w:pPr>
        <w:pStyle w:val="Paragrafi"/>
        <w:rPr>
          <w:i/>
        </w:rPr>
      </w:pPr>
      <w:r w:rsidRPr="001A55C2">
        <w:rPr>
          <w:i/>
        </w:rPr>
        <w:t xml:space="preserve">- Shërben si organ i specializuar për ministrin përgjegjës për energjinë, për problemet e </w:t>
      </w:r>
      <w:r w:rsidRPr="001A55C2">
        <w:rPr>
          <w:i/>
        </w:rPr>
        <w:lastRenderedPageBreak/>
        <w:t>strategjisë dhe të politikës në këtë fushë;</w:t>
      </w:r>
    </w:p>
    <w:p w:rsidR="00CA5F5D" w:rsidRPr="001A55C2" w:rsidRDefault="00CA5F5D" w:rsidP="00CA5F5D">
      <w:pPr>
        <w:pStyle w:val="Paragrafi"/>
        <w:rPr>
          <w:i/>
        </w:rPr>
      </w:pPr>
      <w:r w:rsidRPr="001A55C2">
        <w:rPr>
          <w:i/>
        </w:rPr>
        <w:t>- Promovon burimet e rinovueshme të energjisë, si dhe propozon masa për rritjen e shfrytëzimit të energjisë në ciklin energjetik;</w:t>
      </w:r>
    </w:p>
    <w:p w:rsidR="00CA5F5D" w:rsidRPr="001A55C2" w:rsidRDefault="00CA5F5D" w:rsidP="00CA5F5D">
      <w:pPr>
        <w:pStyle w:val="Paragrafi"/>
        <w:rPr>
          <w:i/>
        </w:rPr>
      </w:pPr>
      <w:r w:rsidRPr="001A55C2">
        <w:rPr>
          <w:i/>
        </w:rPr>
        <w:t>- Harton dhe publikon bilancin energjetik vjetor, në nivel kombëtar dhe rajonal, në përputhje me formatet e EUROSTAT-it dhe të Agjencisë Ndërkombëtare të Energjisë;</w:t>
      </w:r>
    </w:p>
    <w:p w:rsidR="00CA5F5D" w:rsidRPr="001A55C2" w:rsidRDefault="00CA5F5D" w:rsidP="00CA5F5D">
      <w:pPr>
        <w:pStyle w:val="Paragrafi"/>
        <w:rPr>
          <w:i/>
          <w:lang w:val="it-IT"/>
        </w:rPr>
      </w:pPr>
      <w:r w:rsidRPr="001A55C2">
        <w:rPr>
          <w:i/>
          <w:lang w:val="it-IT"/>
        </w:rPr>
        <w:t>- Monitoron kontratat koncesionare për hidrocentralet.</w:t>
      </w:r>
    </w:p>
    <w:p w:rsidR="004A712A" w:rsidRPr="001A55C2" w:rsidRDefault="00465798" w:rsidP="00CA5F5D">
      <w:pPr>
        <w:pStyle w:val="Paragrafi"/>
        <w:rPr>
          <w:i/>
          <w:sz w:val="21"/>
          <w:szCs w:val="21"/>
          <w:lang w:val="de-DE"/>
        </w:rPr>
      </w:pPr>
      <w:r w:rsidRPr="001A55C2">
        <w:rPr>
          <w:i/>
          <w:sz w:val="21"/>
          <w:szCs w:val="21"/>
          <w:lang w:val="de-DE"/>
        </w:rPr>
        <w:t xml:space="preserve">- </w:t>
      </w:r>
      <w:r w:rsidR="004A712A" w:rsidRPr="001A55C2">
        <w:rPr>
          <w:i/>
          <w:sz w:val="21"/>
          <w:szCs w:val="21"/>
          <w:lang w:val="de-DE"/>
        </w:rPr>
        <w:t>Drejton dhe bashkërendon punën me strukturën e specializuar të Kombeve të Bashkuara, Agjencisë Ndërkombëtare të Energjisë Atomike (IAEA), si dhe ndërmjet strukturave shtetërore, institucioneve të specializuara, vendase dhe të huaja, universiteteve dhe qendrave kërkimore-shkencore, vendase dhe të huaja, sektorit privat, organizatave jofitimprurëse, grupeve të interesit etj., për të krijuar infrastrukturën kombëtare të nevojshme (përfshirë kuadrin e nevojshëm ligjor dhe rregullator, strukturat e specializuara të domosdoshme etj.), për vënien në jetë dhe në funksion të programit të energjisë bërthamore në Shqipëri.</w:t>
      </w:r>
    </w:p>
    <w:p w:rsidR="00465798" w:rsidRPr="001A55C2" w:rsidRDefault="00465798" w:rsidP="00CA5F5D">
      <w:pPr>
        <w:pStyle w:val="Paragrafi"/>
        <w:rPr>
          <w:i/>
          <w:szCs w:val="22"/>
        </w:rPr>
      </w:pPr>
      <w:r w:rsidRPr="001A55C2">
        <w:rPr>
          <w:i/>
          <w:sz w:val="21"/>
          <w:szCs w:val="21"/>
          <w:lang w:val="sq-AL"/>
        </w:rPr>
        <w:t>- Kryen, brenda fushës së veprimtarisë së vet, oponencën teknike për projektet e kapaciteteve prodhuese të energjisë elektrike, sipas tarifave të përcaktuara në aneksin 1, bashkëlidhur këtij vendimi, me përjashtim të oponencës teknike për punimet e ndërtimit, që kryhet nga institucionet e përcaktuara në aktet ligjore dhe nënligjore në fuqi.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4. Agjencia Kombëtare e Burimeve Natyrore është ent publik, i krijuar nga bashkimi i Agjencisë Kombëtare të Hidrokarbureve, Institutit të Studimeve dhe Projektimeve të Metalurgjisë, Institutit të Teknologjisë Nxjerrëse dhe Përpunuese të Mineraleve dhe Institutit të Studimeve dhe Projektimeve të Mekanikës dhe Drurit</w:t>
      </w:r>
      <w:r w:rsidR="00CA5F5D" w:rsidRPr="001A55C2">
        <w:rPr>
          <w:szCs w:val="22"/>
        </w:rPr>
        <w:t xml:space="preserve"> </w:t>
      </w:r>
      <w:r w:rsidR="00CA5F5D" w:rsidRPr="001A55C2">
        <w:rPr>
          <w:i/>
          <w:lang w:val="it-IT"/>
        </w:rPr>
        <w:t>dhe Agjencia Kombëtare e Energjisë</w:t>
      </w:r>
      <w:r w:rsidRPr="001A55C2">
        <w:rPr>
          <w:szCs w:val="22"/>
        </w:rPr>
        <w:t>.</w:t>
      </w:r>
    </w:p>
    <w:p w:rsidR="0034467B" w:rsidRPr="001A55C2" w:rsidRDefault="0034467B" w:rsidP="0034467B">
      <w:pPr>
        <w:pStyle w:val="Paragrafi"/>
        <w:rPr>
          <w:i/>
          <w:szCs w:val="22"/>
        </w:rPr>
      </w:pPr>
      <w:r w:rsidRPr="001A55C2">
        <w:rPr>
          <w:i/>
          <w:szCs w:val="22"/>
        </w:rPr>
        <w:t xml:space="preserve">5. </w:t>
      </w:r>
      <w:r w:rsidR="004A712A" w:rsidRPr="001A55C2">
        <w:rPr>
          <w:i/>
          <w:lang w:val="sq-AL"/>
        </w:rPr>
        <w:t xml:space="preserve">Agjencia Kombëtare Burimeve Natyrore nuk financohet nga buxheti i shtetit. Megjithatë, </w:t>
      </w:r>
      <w:r w:rsidR="004A712A" w:rsidRPr="001A55C2">
        <w:rPr>
          <w:i/>
          <w:spacing w:val="-4"/>
          <w:lang w:val="sq-AL"/>
        </w:rPr>
        <w:t>agjencia ka të drejtë të përfitojë projekte të financuara nga buxheti i shtetit apo nga subjekte të tjera. Buxheti i agjencisë miratohet nga ministri i Energjisë dhe Industrisë</w:t>
      </w:r>
      <w:r w:rsidRPr="001A55C2">
        <w:rPr>
          <w:i/>
          <w:szCs w:val="22"/>
        </w:rPr>
        <w:t>.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6. Agjencisë Kombëtare të Burimeve Natyrore i kalojnë të gjitha të drejtat e detyrimet e përcaktuara me akte të mëparshme nënligjore, ato kontraktuale, asetet dhe llogaritë bankare, të institucioneve të përcaktuara në pikën 4 të këtij vendimi.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i/>
          <w:szCs w:val="22"/>
        </w:rPr>
        <w:t xml:space="preserve">7. </w:t>
      </w:r>
      <w:r w:rsidR="004A712A" w:rsidRPr="001A55C2">
        <w:rPr>
          <w:i/>
          <w:spacing w:val="-4"/>
          <w:lang w:val="sq-AL"/>
        </w:rPr>
        <w:t>Funksionimi, struktura organizative dhe struktura e pagave të Agjencisë Kombëtare të Burimeve Natyrore përcaktohen në statutrregulloren e kësaj agjencie, e cila miratohet me urdhër të ministrit të Energjisë dhe Industrisë. Marrëdhëniet e punës së punonjësve rregullohen në bazë të Kodit të Punës</w:t>
      </w:r>
      <w:r w:rsidRPr="001A55C2">
        <w:rPr>
          <w:i/>
          <w:szCs w:val="22"/>
        </w:rPr>
        <w:t>.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8. Emërimi, lirimi dhe shkarkimi nga detyra i drejtuesit të Agjencisë Kombëtare të Burimeve Natyrore bëhen me urdhër të </w:t>
      </w:r>
      <w:r w:rsidR="004A712A" w:rsidRPr="001A55C2">
        <w:rPr>
          <w:i/>
          <w:spacing w:val="-4"/>
          <w:lang w:val="sq-AL"/>
        </w:rPr>
        <w:t>Ministrit të Energjisë dhe Industrisë</w:t>
      </w:r>
      <w:r w:rsidRPr="001A55C2">
        <w:rPr>
          <w:szCs w:val="22"/>
        </w:rPr>
        <w:t>.</w:t>
      </w:r>
      <w:r w:rsidR="004A712A" w:rsidRPr="001A55C2">
        <w:rPr>
          <w:spacing w:val="-4"/>
          <w:lang w:val="sq-AL"/>
        </w:rPr>
        <w:t xml:space="preserve"> </w:t>
      </w:r>
      <w:r w:rsidR="004A712A" w:rsidRPr="001A55C2">
        <w:rPr>
          <w:i/>
          <w:spacing w:val="-4"/>
          <w:lang w:val="sq-AL"/>
        </w:rPr>
        <w:t>Drejtori ekzekutiv, për efekt të pagës, klasifikohet në të njëjtin nivel me sekretarin e Përgjithshëm të ministrisë së linjës.</w:t>
      </w:r>
    </w:p>
    <w:p w:rsidR="0034467B" w:rsidRPr="001A55C2" w:rsidRDefault="0034467B" w:rsidP="00CA5F5D">
      <w:pPr>
        <w:pStyle w:val="Paragrafi"/>
        <w:rPr>
          <w:szCs w:val="22"/>
        </w:rPr>
      </w:pPr>
      <w:r w:rsidRPr="001A55C2">
        <w:rPr>
          <w:szCs w:val="22"/>
        </w:rPr>
        <w:t>9. Buxheti, për vitin 2006, për këtë institucion, të përballohet nga fondi rezervë i Këshillit të Ministrave.</w:t>
      </w:r>
    </w:p>
    <w:p w:rsidR="004A712A" w:rsidRPr="001A55C2" w:rsidRDefault="004A712A" w:rsidP="004A712A">
      <w:pPr>
        <w:pStyle w:val="Paragrafi"/>
        <w:rPr>
          <w:i/>
        </w:rPr>
      </w:pPr>
      <w:r w:rsidRPr="001A55C2">
        <w:rPr>
          <w:i/>
        </w:rPr>
        <w:t>9/1 a) Vlera prej 15 000 000 (pesëmbëdhjetë milionë) lekësh, miratuar për Agjencinë Kombëtare të Energjisë, në buxhetin e vitit 2007, programi “Mbështetje për energjinë”, zëri “Studime e projektime”, të transferohet në programin “Mbështetje për burimet natyrore”, zëri “Studime e projektime”.</w:t>
      </w:r>
    </w:p>
    <w:p w:rsidR="004A712A" w:rsidRPr="001A55C2" w:rsidRDefault="004A712A" w:rsidP="004A712A">
      <w:pPr>
        <w:pStyle w:val="Paragrafi"/>
        <w:rPr>
          <w:i/>
          <w:szCs w:val="22"/>
        </w:rPr>
      </w:pPr>
      <w:r w:rsidRPr="001A55C2">
        <w:rPr>
          <w:i/>
        </w:rPr>
        <w:t xml:space="preserve">     b) Përballimi i shpenzimeve për pagat e punonjësve që dalin të papunë nga ristrukturimi, të bëhet nga buxheti i vitit 2007, miratuar për Agjencinë Kombëtare të Energjisë, programi “Mbështetje për energjinë” prej 1 800 000 (një milion e tetëqind mijë) lekësh, zëri “Shpenzime korrente”.</w:t>
      </w:r>
    </w:p>
    <w:p w:rsidR="0034467B" w:rsidRPr="001A55C2" w:rsidRDefault="00CA5F5D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10. </w:t>
      </w:r>
      <w:r w:rsidR="0034467B" w:rsidRPr="001A55C2">
        <w:rPr>
          <w:szCs w:val="22"/>
        </w:rPr>
        <w:t>Vendimet nr.445, datë 3.9.1993 “Për krijimin e Agjencisë Kombëtare të Hidrokarbureve”, nr.66, datë 6.10.1978 “Për krijimin e Institutit të Studimeve dhe Projektimeve të Metalurgjisë”, të Këshillit të Ministrave, dhe në lidhjen I “Instituti i Studimeve dhe Projektimeve të Mekanikës dhe Drurit (ISPMD)” të vendimit nr.197, datë 18.3.1996 të Këshillit të Ministrave “Për rrjetin e institucioneve shkencore shtetërore”, si dhe urdhri i Ministrit, nr.4685/1, datë 1.9.1993 “Për krijimin dhe organizimin e Institutit të Teknologjisë Nxjerrëse dhe Përpunuese të Mineraleve”, shfuqizohen.</w:t>
      </w:r>
    </w:p>
    <w:p w:rsidR="00CA5F5D" w:rsidRPr="001A55C2" w:rsidRDefault="00CA5F5D" w:rsidP="0034467B">
      <w:pPr>
        <w:pStyle w:val="Paragrafi"/>
        <w:rPr>
          <w:i/>
          <w:szCs w:val="22"/>
        </w:rPr>
      </w:pPr>
      <w:r w:rsidRPr="001A55C2">
        <w:rPr>
          <w:i/>
          <w:lang w:val="en-GB"/>
        </w:rPr>
        <w:lastRenderedPageBreak/>
        <w:t>10/1. Vendimet nr.443, datë 16.7.1998 “Për krijimin e Agjencisë Kombëtare të Energjisë” dhe nr.310, datë 15.5.2003 “Për miratimin e strukturës së nivelit të pagave të punonjësve të Agjencisë Kombëtare të Energjisë” të Këshillit të Ministrave, shfuqizohen.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 xml:space="preserve">11. Ngarkohet </w:t>
      </w:r>
      <w:r w:rsidR="004A712A" w:rsidRPr="001A55C2">
        <w:rPr>
          <w:i/>
          <w:spacing w:val="-4"/>
          <w:lang w:val="sq-AL"/>
        </w:rPr>
        <w:t>Ministri i Energjisë dhe Industrisë</w:t>
      </w:r>
      <w:r w:rsidRPr="001A55C2">
        <w:rPr>
          <w:szCs w:val="22"/>
        </w:rPr>
        <w:t xml:space="preserve"> për zbatimin e këtij vendimi.</w:t>
      </w:r>
    </w:p>
    <w:p w:rsidR="0034467B" w:rsidRPr="001A55C2" w:rsidRDefault="0034467B" w:rsidP="0034467B">
      <w:pPr>
        <w:pStyle w:val="Paragrafi"/>
        <w:rPr>
          <w:szCs w:val="22"/>
        </w:rPr>
      </w:pPr>
      <w:r w:rsidRPr="001A55C2">
        <w:rPr>
          <w:szCs w:val="22"/>
        </w:rPr>
        <w:t>Ky vendim hyn në fuqi pas botimit në Fletoren Zyrtare.</w:t>
      </w:r>
    </w:p>
    <w:p w:rsidR="0034467B" w:rsidRPr="001A55C2" w:rsidRDefault="0034467B" w:rsidP="0034467B">
      <w:pPr>
        <w:pStyle w:val="Paragrafi"/>
        <w:rPr>
          <w:szCs w:val="22"/>
        </w:rPr>
      </w:pPr>
    </w:p>
    <w:p w:rsidR="0034467B" w:rsidRPr="001A55C2" w:rsidRDefault="0034467B" w:rsidP="0034467B">
      <w:pPr>
        <w:pStyle w:val="Autoriteti"/>
        <w:keepNext w:val="0"/>
      </w:pPr>
      <w:r w:rsidRPr="001A55C2">
        <w:t>KRYEMINISTRI</w:t>
      </w:r>
    </w:p>
    <w:p w:rsidR="0034467B" w:rsidRPr="001A55C2" w:rsidRDefault="0034467B" w:rsidP="0034467B">
      <w:pPr>
        <w:pStyle w:val="AutoritetiEmer"/>
      </w:pPr>
      <w:r w:rsidRPr="001A55C2">
        <w:t>Sali Berisha</w:t>
      </w:r>
    </w:p>
    <w:p w:rsidR="007A4CCA" w:rsidRPr="001A55C2" w:rsidRDefault="007A4CCA"/>
    <w:p w:rsidR="001A55C2" w:rsidRPr="001A55C2" w:rsidRDefault="001A55C2"/>
    <w:p w:rsidR="001A55C2" w:rsidRPr="001A55C2" w:rsidRDefault="001A55C2"/>
    <w:p w:rsidR="001A55C2" w:rsidRPr="001A55C2" w:rsidRDefault="001A55C2"/>
    <w:p w:rsidR="001A55C2" w:rsidRPr="001A55C2" w:rsidRDefault="001A55C2" w:rsidP="001A55C2">
      <w:pPr>
        <w:pStyle w:val="NeniNr"/>
      </w:pPr>
      <w:r w:rsidRPr="001A55C2">
        <w:t>ANEKSI 1</w:t>
      </w:r>
    </w:p>
    <w:p w:rsidR="001A55C2" w:rsidRPr="001A55C2" w:rsidRDefault="001A55C2" w:rsidP="001A55C2">
      <w:pPr>
        <w:pStyle w:val="NeniNr"/>
        <w:rPr>
          <w:spacing w:val="-4"/>
          <w:sz w:val="14"/>
          <w:shd w:val="clear" w:color="auto" w:fill="FFFFFF"/>
          <w:lang w:val="sq-AL"/>
        </w:rPr>
      </w:pPr>
    </w:p>
    <w:p w:rsidR="001A55C2" w:rsidRPr="001A55C2" w:rsidRDefault="001A55C2" w:rsidP="001A55C2">
      <w:pPr>
        <w:pStyle w:val="NeniNr"/>
        <w:rPr>
          <w:spacing w:val="-4"/>
          <w:shd w:val="clear" w:color="auto" w:fill="FFFFFF"/>
          <w:lang w:val="sq-AL"/>
        </w:rPr>
      </w:pPr>
      <w:r w:rsidRPr="001A55C2">
        <w:rPr>
          <w:spacing w:val="-4"/>
          <w:shd w:val="clear" w:color="auto" w:fill="FFFFFF"/>
          <w:lang w:val="sq-AL"/>
        </w:rPr>
        <w:t>TARIFAT PËR OPONENCËN TEKNIKE PËR PROJEKTET E NDËRTIMIT TËKAPACITETEVE PRODHUESE TË ENERGJISË ELEKTRIKE</w:t>
      </w:r>
    </w:p>
    <w:p w:rsidR="001A55C2" w:rsidRPr="001A55C2" w:rsidRDefault="001A55C2" w:rsidP="001A55C2">
      <w:pPr>
        <w:jc w:val="center"/>
        <w:rPr>
          <w:i/>
          <w:sz w:val="22"/>
          <w:szCs w:val="22"/>
        </w:rPr>
      </w:pPr>
      <w:r w:rsidRPr="001A55C2">
        <w:rPr>
          <w:i/>
          <w:sz w:val="22"/>
          <w:szCs w:val="22"/>
        </w:rPr>
        <w:t>(Shtuar me VKM nr.206, datë 15.3.2017)</w:t>
      </w:r>
    </w:p>
    <w:p w:rsidR="001A55C2" w:rsidRPr="001A55C2" w:rsidRDefault="001A55C2" w:rsidP="001A55C2">
      <w:pPr>
        <w:pStyle w:val="Hapesira7"/>
        <w:ind w:firstLine="0"/>
        <w:rPr>
          <w:rFonts w:ascii="Times New Roman" w:eastAsia="Times New Roman" w:hAnsi="Times New Roman" w:cs="Times New Roman"/>
          <w:sz w:val="24"/>
          <w:lang w:val="sq-AL"/>
        </w:rPr>
      </w:pPr>
    </w:p>
    <w:p w:rsidR="001A55C2" w:rsidRPr="001A55C2" w:rsidRDefault="001A55C2" w:rsidP="001A55C2">
      <w:pPr>
        <w:pStyle w:val="Hapesira7"/>
        <w:ind w:firstLine="0"/>
        <w:rPr>
          <w:lang w:val="sq-AL"/>
        </w:rPr>
      </w:pP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shd w:val="clear" w:color="auto" w:fill="FFFFFF"/>
          <w:lang w:val="sq-AL"/>
        </w:rPr>
      </w:pPr>
      <w:r w:rsidRPr="001A55C2">
        <w:rPr>
          <w:rFonts w:eastAsia="Calibri"/>
          <w:spacing w:val="-4"/>
          <w:szCs w:val="24"/>
          <w:shd w:val="clear" w:color="auto" w:fill="FFFFFF"/>
          <w:lang w:val="sq-AL"/>
        </w:rPr>
        <w:t>Tarifat për oponencën teknike për projektet e ndërtimit të kapaciteteve prodhuese të energjisë elektrike janë, si më poshtë: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 xml:space="preserve">I. Për projektet e ndërtimit të kapaciteteve prodhuese të energjisë elektrike që janë objekt koncesioni në fazën e studimit të fizibilitetit: 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a) Deri në 1 MW tarifa e oponencës do të jetë 50 000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b) Mbi 1 MW deri në 5 MW, tarifa e oponencës teknike do të jetë 100 000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c) Mbi 5 MW deri në 15 MW tarifa e oponencës do të jetë 300 000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ç)Mbi 15 MW tarifa e oponencës do të jetë 500 000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 xml:space="preserve">II. Për projektet e ndërtimit të kapaciteteve prodhuese të energjisë elektrike që janë objekt koncesioni në fazën e projektit të zbatimit: 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a) Deri në 1 MW tarifa e oponencës do të jetë 100 000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 xml:space="preserve">b) Mbi 1 deri në 5 MW, tarifa e oponencës teknike do të jetë 200 000 lekë. 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c) Mbi 5 deri në 15 MW tarifa e oponencës do të jetë 500 000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ç)Mbi 15 MW tarifa e oponencës do të jetë 700 000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III. Për ndërtimin e objekteve të prodhimit të energjisë elektrike që nuk janë objekt koncesioni: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 xml:space="preserve"> a)</w:t>
      </w:r>
      <w:r w:rsidRPr="001A55C2">
        <w:rPr>
          <w:rFonts w:eastAsia="Calibri"/>
          <w:spacing w:val="-4"/>
          <w:szCs w:val="24"/>
          <w:lang w:val="sq-AL"/>
        </w:rPr>
        <w:tab/>
        <w:t>Deri në 1 MW tarifa e oponencës do të jetë 100 000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b)</w:t>
      </w:r>
      <w:r w:rsidRPr="001A55C2">
        <w:rPr>
          <w:rFonts w:eastAsia="Calibri"/>
          <w:spacing w:val="-4"/>
          <w:szCs w:val="24"/>
          <w:lang w:val="sq-AL"/>
        </w:rPr>
        <w:tab/>
        <w:t>Mbi 1 MW deri në 5 MW, tarifa e oponencës teknike do të jetë 200 000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c)</w:t>
      </w:r>
      <w:r w:rsidRPr="001A55C2">
        <w:rPr>
          <w:rFonts w:eastAsia="Calibri"/>
          <w:spacing w:val="-4"/>
          <w:szCs w:val="24"/>
          <w:lang w:val="sq-AL"/>
        </w:rPr>
        <w:tab/>
        <w:t>Mbi 5 MW deri në 15 MW tarifa e oponencës do të jetë 500 000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Cs w:val="24"/>
          <w:lang w:val="sq-AL"/>
        </w:rPr>
      </w:pPr>
      <w:r w:rsidRPr="001A55C2">
        <w:rPr>
          <w:rFonts w:eastAsia="Calibri"/>
          <w:spacing w:val="-4"/>
          <w:szCs w:val="24"/>
          <w:lang w:val="sq-AL"/>
        </w:rPr>
        <w:t>ç)Mbi 15 MW tarifa e oponencës do të jetë 700 000 lekë.</w:t>
      </w:r>
    </w:p>
    <w:p w:rsidR="001A55C2" w:rsidRPr="001A55C2" w:rsidRDefault="001A55C2" w:rsidP="001A55C2">
      <w:pPr>
        <w:pStyle w:val="Paragrafi"/>
        <w:rPr>
          <w:rFonts w:eastAsia="Calibri"/>
          <w:spacing w:val="-4"/>
          <w:sz w:val="14"/>
          <w:szCs w:val="24"/>
          <w:lang w:val="sq-AL"/>
        </w:rPr>
      </w:pPr>
    </w:p>
    <w:p w:rsidR="001A55C2" w:rsidRPr="001A55C2" w:rsidRDefault="001A55C2" w:rsidP="001A55C2"/>
    <w:p w:rsidR="001A55C2" w:rsidRPr="001A55C2" w:rsidRDefault="001A55C2"/>
    <w:sectPr w:rsidR="001A55C2" w:rsidRPr="001A55C2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CD1" w:rsidRDefault="000A6CD1" w:rsidP="00F93092">
      <w:r>
        <w:separator/>
      </w:r>
    </w:p>
  </w:endnote>
  <w:endnote w:type="continuationSeparator" w:id="0">
    <w:p w:rsidR="000A6CD1" w:rsidRDefault="000A6CD1" w:rsidP="00F9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1E5" w:rsidRPr="001801E5" w:rsidRDefault="001801E5">
    <w:pPr>
      <w:pStyle w:val="Footer"/>
      <w:jc w:val="right"/>
      <w:rPr>
        <w:sz w:val="18"/>
        <w:szCs w:val="18"/>
      </w:rPr>
    </w:pPr>
    <w:r w:rsidRPr="001801E5">
      <w:rPr>
        <w:sz w:val="18"/>
        <w:szCs w:val="18"/>
      </w:rPr>
      <w:fldChar w:fldCharType="begin"/>
    </w:r>
    <w:r w:rsidRPr="001801E5">
      <w:rPr>
        <w:sz w:val="18"/>
        <w:szCs w:val="18"/>
      </w:rPr>
      <w:instrText xml:space="preserve"> PAGE   \* MERGEFORMAT </w:instrText>
    </w:r>
    <w:r w:rsidRPr="001801E5">
      <w:rPr>
        <w:sz w:val="18"/>
        <w:szCs w:val="18"/>
      </w:rPr>
      <w:fldChar w:fldCharType="separate"/>
    </w:r>
    <w:r w:rsidR="00CC18DB">
      <w:rPr>
        <w:noProof/>
        <w:sz w:val="18"/>
        <w:szCs w:val="18"/>
      </w:rPr>
      <w:t>3</w:t>
    </w:r>
    <w:r w:rsidRPr="001801E5">
      <w:rPr>
        <w:noProof/>
        <w:sz w:val="18"/>
        <w:szCs w:val="18"/>
      </w:rPr>
      <w:fldChar w:fldCharType="end"/>
    </w:r>
  </w:p>
  <w:p w:rsidR="001801E5" w:rsidRDefault="001801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CD1" w:rsidRDefault="000A6CD1" w:rsidP="00F93092">
      <w:r>
        <w:separator/>
      </w:r>
    </w:p>
  </w:footnote>
  <w:footnote w:type="continuationSeparator" w:id="0">
    <w:p w:rsidR="000A6CD1" w:rsidRDefault="000A6CD1" w:rsidP="00F93092">
      <w:r>
        <w:continuationSeparator/>
      </w:r>
    </w:p>
  </w:footnote>
  <w:footnote w:id="1">
    <w:p w:rsidR="00F93092" w:rsidRPr="00CA5F5D" w:rsidRDefault="00F93092">
      <w:pPr>
        <w:pStyle w:val="FootnoteText"/>
        <w:rPr>
          <w:rFonts w:ascii="CG Times" w:hAnsi="CG Times"/>
        </w:rPr>
      </w:pPr>
      <w:r w:rsidRPr="00CA5F5D">
        <w:rPr>
          <w:rStyle w:val="FootnoteReference"/>
          <w:rFonts w:ascii="CG Times" w:hAnsi="CG Times"/>
        </w:rPr>
        <w:footnoteRef/>
      </w:r>
      <w:r w:rsidRPr="00CA5F5D">
        <w:rPr>
          <w:rFonts w:ascii="CG Times" w:hAnsi="CG Times"/>
        </w:rPr>
        <w:t xml:space="preserve"> VKM nr.547,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9.8.2006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nr.93/2006.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nr.202,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11.4.2007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nr.50/2007.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nr.364,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13.6.2007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nr.87/2007.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nr.1483,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12.11.2008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nr.177/2008.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nr.930,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29.12.2014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nr.210/2014.</w:t>
      </w:r>
    </w:p>
    <w:p w:rsidR="00F93092" w:rsidRPr="00CA5F5D" w:rsidRDefault="00F93092" w:rsidP="00F93092">
      <w:pPr>
        <w:pStyle w:val="FootnoteText"/>
        <w:rPr>
          <w:rFonts w:ascii="CG Times" w:hAnsi="CG Times"/>
        </w:rPr>
      </w:pPr>
      <w:r w:rsidRPr="00CA5F5D">
        <w:rPr>
          <w:rFonts w:ascii="CG Times" w:hAnsi="CG Times"/>
        </w:rPr>
        <w:t>VKM nr.206, dat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15.3.2017 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>sht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botuar n</w:t>
      </w:r>
      <w:r w:rsidR="00465798">
        <w:rPr>
          <w:rFonts w:ascii="CG Times" w:hAnsi="CG Times"/>
        </w:rPr>
        <w:t>ë</w:t>
      </w:r>
      <w:r w:rsidRPr="00CA5F5D">
        <w:rPr>
          <w:rFonts w:ascii="CG Times" w:hAnsi="CG Times"/>
        </w:rPr>
        <w:t xml:space="preserve"> Fletoren Zyrtare nr.55/2017.</w:t>
      </w:r>
    </w:p>
    <w:p w:rsidR="00F93092" w:rsidRDefault="00F93092" w:rsidP="00F93092">
      <w:pPr>
        <w:pStyle w:val="FootnoteText"/>
      </w:pPr>
    </w:p>
    <w:p w:rsidR="00F93092" w:rsidRDefault="00F93092" w:rsidP="00F93092">
      <w:pPr>
        <w:pStyle w:val="FootnoteText"/>
      </w:pPr>
    </w:p>
    <w:p w:rsidR="00F93092" w:rsidRDefault="00F93092" w:rsidP="00F93092">
      <w:pPr>
        <w:pStyle w:val="FootnoteText"/>
      </w:pPr>
    </w:p>
    <w:p w:rsidR="00F93092" w:rsidRDefault="00F93092" w:rsidP="00F93092">
      <w:pPr>
        <w:pStyle w:val="FootnoteText"/>
      </w:pPr>
    </w:p>
    <w:p w:rsidR="00F93092" w:rsidRDefault="00F93092" w:rsidP="00F93092">
      <w:pPr>
        <w:pStyle w:val="FootnoteText"/>
      </w:pPr>
    </w:p>
    <w:p w:rsidR="00F93092" w:rsidRDefault="00F93092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0A6CD1"/>
    <w:rsid w:val="001801E5"/>
    <w:rsid w:val="001A55C2"/>
    <w:rsid w:val="00335C39"/>
    <w:rsid w:val="0034467B"/>
    <w:rsid w:val="00465798"/>
    <w:rsid w:val="004A712A"/>
    <w:rsid w:val="00526303"/>
    <w:rsid w:val="005F0A5E"/>
    <w:rsid w:val="007A4CCA"/>
    <w:rsid w:val="00A2436A"/>
    <w:rsid w:val="00B00D99"/>
    <w:rsid w:val="00C767F9"/>
    <w:rsid w:val="00C95CAE"/>
    <w:rsid w:val="00CA5F5D"/>
    <w:rsid w:val="00CC18DB"/>
    <w:rsid w:val="00F9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2696EC-518F-453D-9E84-90B0DE649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5F0A5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5F0A5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930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93092"/>
  </w:style>
  <w:style w:type="character" w:styleId="FootnoteReference">
    <w:name w:val="footnote reference"/>
    <w:uiPriority w:val="99"/>
    <w:semiHidden/>
    <w:unhideWhenUsed/>
    <w:rsid w:val="00F9309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801E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801E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1E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801E5"/>
    <w:rPr>
      <w:sz w:val="24"/>
      <w:szCs w:val="24"/>
    </w:rPr>
  </w:style>
  <w:style w:type="character" w:customStyle="1" w:styleId="ParagrafiChar">
    <w:name w:val="Paragrafi Char"/>
    <w:link w:val="Paragrafi"/>
    <w:locked/>
    <w:rsid w:val="001A55C2"/>
    <w:rPr>
      <w:rFonts w:ascii="CG Times" w:hAnsi="CG Times"/>
      <w:sz w:val="22"/>
    </w:rPr>
  </w:style>
  <w:style w:type="character" w:customStyle="1" w:styleId="NeniNrChar">
    <w:name w:val="Neni_Nr Char"/>
    <w:link w:val="NeniNr"/>
    <w:rsid w:val="001A55C2"/>
    <w:rPr>
      <w:rFonts w:ascii="CG Times" w:hAnsi="CG Times"/>
      <w:sz w:val="22"/>
      <w:lang w:val="en-GB"/>
    </w:rPr>
  </w:style>
  <w:style w:type="paragraph" w:customStyle="1" w:styleId="Hapesira7">
    <w:name w:val="Hapesira 7"/>
    <w:basedOn w:val="Paragrafi"/>
    <w:qFormat/>
    <w:rsid w:val="001A55C2"/>
    <w:pPr>
      <w:ind w:firstLine="284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41434-853D-4695-98D2-139E90ED7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Endrit Ali</cp:lastModifiedBy>
  <cp:revision>2</cp:revision>
  <cp:lastPrinted>2017-04-21T08:46:00Z</cp:lastPrinted>
  <dcterms:created xsi:type="dcterms:W3CDTF">2019-03-30T12:31:00Z</dcterms:created>
  <dcterms:modified xsi:type="dcterms:W3CDTF">2019-03-30T12:31:00Z</dcterms:modified>
</cp:coreProperties>
</file>