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67B" w:rsidRPr="00095F27" w:rsidRDefault="0034467B" w:rsidP="0034467B">
      <w:pPr>
        <w:pStyle w:val="Akti"/>
        <w:keepNext w:val="0"/>
        <w:rPr>
          <w:color w:val="auto"/>
        </w:rPr>
      </w:pPr>
      <w:bookmarkStart w:id="0" w:name="_GoBack"/>
      <w:bookmarkEnd w:id="0"/>
      <w:r w:rsidRPr="00095F27">
        <w:rPr>
          <w:color w:val="auto"/>
        </w:rPr>
        <w:t>VENDIM</w:t>
      </w:r>
    </w:p>
    <w:p w:rsidR="0034467B" w:rsidRPr="00095F27" w:rsidRDefault="0034467B" w:rsidP="0034467B">
      <w:pPr>
        <w:pStyle w:val="NumriData"/>
        <w:keepNext w:val="0"/>
        <w:rPr>
          <w:szCs w:val="22"/>
        </w:rPr>
      </w:pPr>
      <w:r w:rsidRPr="00095F27">
        <w:rPr>
          <w:szCs w:val="22"/>
        </w:rPr>
        <w:t>Nr.</w:t>
      </w:r>
      <w:r w:rsidR="00095F27">
        <w:rPr>
          <w:szCs w:val="22"/>
        </w:rPr>
        <w:t xml:space="preserve"> </w:t>
      </w:r>
      <w:r w:rsidRPr="00095F27">
        <w:rPr>
          <w:szCs w:val="22"/>
        </w:rPr>
        <w:t>547, datë 9.8.2006</w:t>
      </w:r>
    </w:p>
    <w:p w:rsidR="0034467B" w:rsidRPr="00095F27" w:rsidRDefault="0034467B" w:rsidP="0034467B">
      <w:pPr>
        <w:pStyle w:val="Paragrafi"/>
        <w:rPr>
          <w:szCs w:val="22"/>
        </w:rPr>
      </w:pPr>
    </w:p>
    <w:p w:rsidR="0034467B" w:rsidRPr="00095F27" w:rsidRDefault="0034467B" w:rsidP="0034467B">
      <w:pPr>
        <w:pStyle w:val="Titulli"/>
        <w:keepNext w:val="0"/>
      </w:pPr>
      <w:r w:rsidRPr="00095F27">
        <w:t>PËR KRIJIMIN E AGJENCISË KOMBËTARE TË BURIMEVE NATYRORE</w:t>
      </w:r>
      <w:r w:rsidR="00F93092" w:rsidRPr="00095F27">
        <w:rPr>
          <w:rStyle w:val="FootnoteReference"/>
        </w:rPr>
        <w:footnoteReference w:id="1"/>
      </w:r>
    </w:p>
    <w:p w:rsidR="00F93092" w:rsidRPr="00095F27" w:rsidRDefault="00F93092" w:rsidP="00F93092">
      <w:pPr>
        <w:jc w:val="center"/>
        <w:rPr>
          <w:i/>
          <w:sz w:val="22"/>
          <w:szCs w:val="22"/>
          <w:lang w:val="en-GB"/>
        </w:rPr>
      </w:pPr>
      <w:r w:rsidRPr="00095F27">
        <w:rPr>
          <w:i/>
          <w:sz w:val="22"/>
          <w:szCs w:val="22"/>
          <w:lang w:val="en-GB"/>
        </w:rPr>
        <w:t>(Ndryshuar me VK</w:t>
      </w:r>
      <w:r w:rsidR="00C95CAE" w:rsidRPr="00095F27">
        <w:rPr>
          <w:i/>
          <w:sz w:val="22"/>
          <w:szCs w:val="22"/>
          <w:lang w:val="en-GB"/>
        </w:rPr>
        <w:t>M</w:t>
      </w:r>
      <w:r w:rsidRPr="00095F27">
        <w:rPr>
          <w:i/>
          <w:sz w:val="22"/>
          <w:szCs w:val="22"/>
          <w:lang w:val="en-GB"/>
        </w:rPr>
        <w:t xml:space="preserve"> nr. 202, dat</w:t>
      </w:r>
      <w:r w:rsidR="00465798" w:rsidRPr="00095F27">
        <w:rPr>
          <w:i/>
          <w:sz w:val="22"/>
          <w:szCs w:val="22"/>
          <w:lang w:val="en-GB"/>
        </w:rPr>
        <w:t>ë</w:t>
      </w:r>
      <w:r w:rsidRPr="00095F27">
        <w:rPr>
          <w:i/>
          <w:sz w:val="22"/>
          <w:szCs w:val="22"/>
          <w:lang w:val="en-GB"/>
        </w:rPr>
        <w:t xml:space="preserve"> 11.4.2007; nr.364, dat</w:t>
      </w:r>
      <w:r w:rsidR="00465798" w:rsidRPr="00095F27">
        <w:rPr>
          <w:i/>
          <w:sz w:val="22"/>
          <w:szCs w:val="22"/>
          <w:lang w:val="en-GB"/>
        </w:rPr>
        <w:t>ë</w:t>
      </w:r>
      <w:r w:rsidRPr="00095F27">
        <w:rPr>
          <w:i/>
          <w:sz w:val="22"/>
          <w:szCs w:val="22"/>
          <w:lang w:val="en-GB"/>
        </w:rPr>
        <w:t xml:space="preserve"> 13.6.2007; nr.1483, dat</w:t>
      </w:r>
      <w:r w:rsidR="00465798" w:rsidRPr="00095F27">
        <w:rPr>
          <w:i/>
          <w:sz w:val="22"/>
          <w:szCs w:val="22"/>
          <w:lang w:val="en-GB"/>
        </w:rPr>
        <w:t>ë</w:t>
      </w:r>
      <w:r w:rsidRPr="00095F27">
        <w:rPr>
          <w:i/>
          <w:sz w:val="22"/>
          <w:szCs w:val="22"/>
          <w:lang w:val="en-GB"/>
        </w:rPr>
        <w:t xml:space="preserve"> 12.11.2008; nr.930, dat</w:t>
      </w:r>
      <w:r w:rsidR="00465798" w:rsidRPr="00095F27">
        <w:rPr>
          <w:i/>
          <w:sz w:val="22"/>
          <w:szCs w:val="22"/>
          <w:lang w:val="en-GB"/>
        </w:rPr>
        <w:t>ë</w:t>
      </w:r>
      <w:r w:rsidRPr="00095F27">
        <w:rPr>
          <w:i/>
          <w:sz w:val="22"/>
          <w:szCs w:val="22"/>
          <w:lang w:val="en-GB"/>
        </w:rPr>
        <w:t xml:space="preserve"> 29.12.2014; nr.206, dat</w:t>
      </w:r>
      <w:r w:rsidR="00465798" w:rsidRPr="00095F27">
        <w:rPr>
          <w:i/>
          <w:sz w:val="22"/>
          <w:szCs w:val="22"/>
          <w:lang w:val="en-GB"/>
        </w:rPr>
        <w:t>ë</w:t>
      </w:r>
      <w:r w:rsidRPr="00095F27">
        <w:rPr>
          <w:i/>
          <w:sz w:val="22"/>
          <w:szCs w:val="22"/>
          <w:lang w:val="en-GB"/>
        </w:rPr>
        <w:t xml:space="preserve"> 15.3.2017</w:t>
      </w:r>
      <w:r w:rsidR="008C7CE7" w:rsidRPr="00095F27">
        <w:rPr>
          <w:i/>
          <w:sz w:val="22"/>
          <w:szCs w:val="22"/>
          <w:lang w:val="en-GB"/>
        </w:rPr>
        <w:t>; nr.338, datë 6.6.2018</w:t>
      </w:r>
      <w:r w:rsidRPr="00095F27">
        <w:rPr>
          <w:i/>
          <w:sz w:val="22"/>
          <w:szCs w:val="22"/>
          <w:lang w:val="en-GB"/>
        </w:rPr>
        <w:t>)</w:t>
      </w:r>
    </w:p>
    <w:p w:rsidR="00F93092" w:rsidRPr="00095F27" w:rsidRDefault="00F93092" w:rsidP="00F93092">
      <w:pPr>
        <w:jc w:val="right"/>
        <w:rPr>
          <w:lang w:val="en-GB"/>
        </w:rPr>
      </w:pPr>
      <w:r w:rsidRPr="00095F27">
        <w:rPr>
          <w:i/>
          <w:sz w:val="22"/>
          <w:szCs w:val="22"/>
          <w:lang w:val="en-GB"/>
        </w:rPr>
        <w:t>(I p</w:t>
      </w:r>
      <w:r w:rsidR="00465798" w:rsidRPr="00095F27">
        <w:rPr>
          <w:i/>
          <w:sz w:val="22"/>
          <w:szCs w:val="22"/>
          <w:lang w:val="en-GB"/>
        </w:rPr>
        <w:t>ë</w:t>
      </w:r>
      <w:r w:rsidRPr="00095F27">
        <w:rPr>
          <w:i/>
          <w:sz w:val="22"/>
          <w:szCs w:val="22"/>
          <w:lang w:val="en-GB"/>
        </w:rPr>
        <w:t>rdit</w:t>
      </w:r>
      <w:r w:rsidR="00465798" w:rsidRPr="00095F27">
        <w:rPr>
          <w:i/>
          <w:sz w:val="22"/>
          <w:szCs w:val="22"/>
          <w:lang w:val="en-GB"/>
        </w:rPr>
        <w:t>ë</w:t>
      </w:r>
      <w:r w:rsidRPr="00095F27">
        <w:rPr>
          <w:i/>
          <w:sz w:val="22"/>
          <w:szCs w:val="22"/>
          <w:lang w:val="en-GB"/>
        </w:rPr>
        <w:t>suar)</w:t>
      </w:r>
    </w:p>
    <w:p w:rsidR="0034467B" w:rsidRPr="00095F27" w:rsidRDefault="0034467B" w:rsidP="0034467B">
      <w:pPr>
        <w:pStyle w:val="Paragrafi"/>
        <w:rPr>
          <w:szCs w:val="22"/>
        </w:rPr>
      </w:pPr>
    </w:p>
    <w:p w:rsidR="0034467B" w:rsidRPr="00095F27" w:rsidRDefault="0034467B" w:rsidP="0034467B">
      <w:pPr>
        <w:pStyle w:val="BazLigjPropozues"/>
        <w:keepNext w:val="0"/>
        <w:rPr>
          <w:color w:val="auto"/>
        </w:rPr>
      </w:pPr>
      <w:r w:rsidRPr="00095F27">
        <w:rPr>
          <w:color w:val="auto"/>
        </w:rPr>
        <w:t xml:space="preserve">Në mbështetje të nenit 100 të Kushtetutës dhe të nenit 10 të ligjit nr.9000, datë 30.1.2003 “Për organizimin dhe funksionimin e Këshillit të Ministrave”, me propozimin e </w:t>
      </w:r>
      <w:r w:rsidR="001A55C2" w:rsidRPr="00095F27">
        <w:rPr>
          <w:i/>
          <w:color w:val="auto"/>
          <w:spacing w:val="-4"/>
          <w:lang w:val="sq-AL"/>
        </w:rPr>
        <w:t>Ministrit të Energjisë dhe Industrisë</w:t>
      </w:r>
      <w:r w:rsidRPr="00095F27">
        <w:rPr>
          <w:color w:val="auto"/>
        </w:rPr>
        <w:t>, Këshilli i Ministrave</w:t>
      </w:r>
    </w:p>
    <w:p w:rsidR="0034467B" w:rsidRPr="00095F27" w:rsidRDefault="0034467B" w:rsidP="0034467B">
      <w:pPr>
        <w:pStyle w:val="Paragrafi"/>
        <w:rPr>
          <w:szCs w:val="22"/>
        </w:rPr>
      </w:pPr>
    </w:p>
    <w:p w:rsidR="0034467B" w:rsidRPr="00095F27" w:rsidRDefault="0034467B" w:rsidP="0034467B">
      <w:pPr>
        <w:pStyle w:val="VENDOSI"/>
        <w:keepNext w:val="0"/>
      </w:pPr>
      <w:r w:rsidRPr="00095F27">
        <w:t>VENDOSI:</w:t>
      </w:r>
    </w:p>
    <w:p w:rsidR="0034467B" w:rsidRPr="00095F27" w:rsidRDefault="0034467B" w:rsidP="0034467B">
      <w:pPr>
        <w:pStyle w:val="Paragrafi"/>
        <w:rPr>
          <w:szCs w:val="22"/>
        </w:rPr>
      </w:pPr>
    </w:p>
    <w:p w:rsidR="0034467B" w:rsidRPr="00095F27" w:rsidRDefault="0034467B" w:rsidP="0034467B">
      <w:pPr>
        <w:pStyle w:val="Paragrafi"/>
        <w:rPr>
          <w:szCs w:val="22"/>
        </w:rPr>
      </w:pPr>
      <w:r w:rsidRPr="00095F27">
        <w:rPr>
          <w:szCs w:val="22"/>
        </w:rPr>
        <w:t xml:space="preserve">1. Krijimin e Agjencisë Kombëtare të Burimeve Natyrore (AKBN), si institucion në varësi të </w:t>
      </w:r>
      <w:r w:rsidR="004A712A" w:rsidRPr="00095F27">
        <w:rPr>
          <w:i/>
          <w:spacing w:val="-4"/>
          <w:lang w:val="sq-AL"/>
        </w:rPr>
        <w:t>Ministrit të Energjisë dhe Industrisë</w:t>
      </w:r>
      <w:r w:rsidRPr="00095F27">
        <w:rPr>
          <w:szCs w:val="22"/>
        </w:rPr>
        <w:t>, me seli në Tiranë.</w:t>
      </w:r>
    </w:p>
    <w:p w:rsidR="0034467B" w:rsidRPr="00095F27" w:rsidRDefault="0034467B" w:rsidP="0034467B">
      <w:pPr>
        <w:pStyle w:val="Paragrafi"/>
        <w:rPr>
          <w:szCs w:val="22"/>
        </w:rPr>
      </w:pPr>
      <w:r w:rsidRPr="00095F27">
        <w:rPr>
          <w:szCs w:val="22"/>
        </w:rPr>
        <w:t xml:space="preserve">2. Agjencia Kombëtare e Burimeve Natyrore ka objekt të veprimtarisë zhvillimin, mbikëqyrjen e shfrytëzimit racional të burimeve natyrore, në bazë të politikave qeverisëse, dhe monitorimin e postshfrytëzimit të tyre, në sektorin minerar, hidrokarbur dhe </w:t>
      </w:r>
      <w:r w:rsidRPr="00095F27">
        <w:rPr>
          <w:i/>
          <w:szCs w:val="22"/>
        </w:rPr>
        <w:t>energjetik</w:t>
      </w:r>
      <w:r w:rsidRPr="00095F27">
        <w:rPr>
          <w:szCs w:val="22"/>
        </w:rPr>
        <w:t>.</w:t>
      </w:r>
    </w:p>
    <w:p w:rsidR="0034467B" w:rsidRPr="00095F27" w:rsidRDefault="0034467B" w:rsidP="0034467B">
      <w:pPr>
        <w:pStyle w:val="Paragrafi"/>
        <w:rPr>
          <w:szCs w:val="22"/>
        </w:rPr>
      </w:pPr>
      <w:r w:rsidRPr="00095F27">
        <w:rPr>
          <w:szCs w:val="22"/>
        </w:rPr>
        <w:t>3. Agjencia Kombëtare e Burimeve Natyrore ka këto detyra dhe përgjegjësi:</w:t>
      </w:r>
    </w:p>
    <w:p w:rsidR="0034467B" w:rsidRPr="00095F27" w:rsidRDefault="0034467B" w:rsidP="0034467B">
      <w:pPr>
        <w:pStyle w:val="Paragrafi"/>
        <w:rPr>
          <w:szCs w:val="22"/>
        </w:rPr>
      </w:pPr>
      <w:r w:rsidRPr="00095F27">
        <w:rPr>
          <w:szCs w:val="22"/>
        </w:rPr>
        <w:t xml:space="preserve">- Konsulton, propozon dhe bashkëpunon me strukturat përkatëse të qeverisë për hartimin e politikave të saj në fushën e minierave, të hidrokarbureve dhe të </w:t>
      </w:r>
      <w:r w:rsidRPr="00095F27">
        <w:rPr>
          <w:i/>
          <w:szCs w:val="22"/>
        </w:rPr>
        <w:t>energjetikës</w:t>
      </w:r>
      <w:r w:rsidRPr="00095F27">
        <w:rPr>
          <w:szCs w:val="22"/>
        </w:rPr>
        <w:t>;</w:t>
      </w:r>
    </w:p>
    <w:p w:rsidR="0034467B" w:rsidRPr="00095F27" w:rsidRDefault="0034467B" w:rsidP="0034467B">
      <w:pPr>
        <w:pStyle w:val="Paragrafi"/>
        <w:rPr>
          <w:szCs w:val="22"/>
        </w:rPr>
      </w:pPr>
      <w:r w:rsidRPr="00095F27">
        <w:rPr>
          <w:szCs w:val="22"/>
        </w:rPr>
        <w:t xml:space="preserve">- Zbaton politikat e qeverisë në fushën e minierave, të hidrokarbureve dhe </w:t>
      </w:r>
      <w:r w:rsidRPr="00095F27">
        <w:rPr>
          <w:i/>
          <w:szCs w:val="22"/>
        </w:rPr>
        <w:t>energjetike</w:t>
      </w:r>
      <w:r w:rsidRPr="00095F27">
        <w:rPr>
          <w:szCs w:val="22"/>
        </w:rPr>
        <w:t>;</w:t>
      </w:r>
    </w:p>
    <w:p w:rsidR="0034467B" w:rsidRPr="00095F27" w:rsidRDefault="0034467B" w:rsidP="0034467B">
      <w:pPr>
        <w:pStyle w:val="Paragrafi"/>
        <w:rPr>
          <w:szCs w:val="22"/>
        </w:rPr>
      </w:pPr>
      <w:r w:rsidRPr="00095F27">
        <w:rPr>
          <w:szCs w:val="22"/>
        </w:rPr>
        <w:t xml:space="preserve">- Siguron, brenda fushës së veprimtarisë së vet, oponencën qeveritare për studimet dhe projektet në fushën e veprimtarisë minerare, postminerare, hidrokarbure dhe </w:t>
      </w:r>
      <w:r w:rsidRPr="00095F27">
        <w:rPr>
          <w:i/>
          <w:szCs w:val="22"/>
        </w:rPr>
        <w:t>energjetike</w:t>
      </w:r>
      <w:r w:rsidRPr="00095F27">
        <w:rPr>
          <w:szCs w:val="22"/>
        </w:rPr>
        <w:t>, të paraqitura nga subjektet, shtetërore a private, vendase ose të huaja. Për raste të veçanta mund të kërkojë asistencë të specializuar;</w:t>
      </w:r>
    </w:p>
    <w:p w:rsidR="0034467B" w:rsidRPr="00095F27" w:rsidRDefault="0034467B" w:rsidP="0034467B">
      <w:pPr>
        <w:pStyle w:val="Paragrafi"/>
        <w:rPr>
          <w:szCs w:val="22"/>
        </w:rPr>
      </w:pPr>
      <w:r w:rsidRPr="00095F27">
        <w:rPr>
          <w:szCs w:val="22"/>
        </w:rPr>
        <w:t>- Promovon burimet minerare e hidrokarbure, negocion marrëveshjet hidrokarbure dhe minerare, si dhe ndjek zbatimin e planeve të zhvillimit të tyre;</w:t>
      </w:r>
    </w:p>
    <w:p w:rsidR="0034467B" w:rsidRPr="00095F27" w:rsidRDefault="0034467B" w:rsidP="0034467B">
      <w:pPr>
        <w:pStyle w:val="Paragrafi"/>
        <w:rPr>
          <w:szCs w:val="22"/>
        </w:rPr>
      </w:pPr>
      <w:r w:rsidRPr="00095F27">
        <w:rPr>
          <w:szCs w:val="22"/>
        </w:rPr>
        <w:t>- Përgatit dokumentacionin dhe praktikat e nevojshme për dhënien e lejeve, të licencave, autorizimeve, në përputhje me ligjin, të cilat mundësojnë hyrjen në marrëveshjet hidrokarbure dhe kryerjen e operacioneve hidrokarbure, sipas marrëveshjeve të lidhura;</w:t>
      </w:r>
    </w:p>
    <w:p w:rsidR="0034467B" w:rsidRPr="00095F27" w:rsidRDefault="0034467B" w:rsidP="0034467B">
      <w:pPr>
        <w:pStyle w:val="Paragrafi"/>
        <w:rPr>
          <w:szCs w:val="22"/>
        </w:rPr>
      </w:pPr>
      <w:r w:rsidRPr="00095F27">
        <w:rPr>
          <w:szCs w:val="22"/>
        </w:rPr>
        <w:t xml:space="preserve">- Mbikëqyr veprimtarinë minerare, postminerare, hidrokarbure dhe </w:t>
      </w:r>
      <w:r w:rsidRPr="00095F27">
        <w:rPr>
          <w:i/>
          <w:szCs w:val="22"/>
        </w:rPr>
        <w:t>energjetike</w:t>
      </w:r>
      <w:r w:rsidRPr="00095F27">
        <w:rPr>
          <w:szCs w:val="22"/>
        </w:rPr>
        <w:t>;</w:t>
      </w:r>
    </w:p>
    <w:p w:rsidR="0034467B" w:rsidRPr="00095F27" w:rsidRDefault="0034467B" w:rsidP="0034467B">
      <w:pPr>
        <w:pStyle w:val="Paragrafi"/>
        <w:rPr>
          <w:szCs w:val="22"/>
        </w:rPr>
      </w:pPr>
      <w:r w:rsidRPr="00095F27">
        <w:rPr>
          <w:szCs w:val="22"/>
        </w:rPr>
        <w:t>- Ndjek zbatimin e marrëveshjeve të lidhura hidrokarbure;</w:t>
      </w:r>
    </w:p>
    <w:p w:rsidR="0034467B" w:rsidRPr="00095F27" w:rsidRDefault="0034467B" w:rsidP="0034467B">
      <w:pPr>
        <w:pStyle w:val="Paragrafi"/>
        <w:rPr>
          <w:szCs w:val="22"/>
        </w:rPr>
      </w:pPr>
      <w:r w:rsidRPr="00095F27">
        <w:rPr>
          <w:szCs w:val="22"/>
        </w:rPr>
        <w:t>- Realizon monitorimin e zonave të shfrytëzuara, të rrezikut minerar dhe të mbylljes së veprimtarisë minerare;</w:t>
      </w:r>
    </w:p>
    <w:p w:rsidR="0034467B" w:rsidRPr="00095F27" w:rsidRDefault="0034467B" w:rsidP="0034467B">
      <w:pPr>
        <w:pStyle w:val="Paragrafi"/>
        <w:rPr>
          <w:szCs w:val="22"/>
        </w:rPr>
      </w:pPr>
      <w:r w:rsidRPr="00095F27">
        <w:rPr>
          <w:szCs w:val="22"/>
        </w:rPr>
        <w:t>- Administron, ekskluzivisht, të gjitha të dhënat parësore të sektorit hidrokarbur dhe të dhënat, që lidhen me veprimtarinë minerare dhe postminerare.</w:t>
      </w:r>
    </w:p>
    <w:p w:rsidR="00CA5F5D" w:rsidRPr="00095F27" w:rsidRDefault="00CA5F5D" w:rsidP="00CA5F5D">
      <w:pPr>
        <w:pStyle w:val="Paragrafi"/>
        <w:rPr>
          <w:i/>
        </w:rPr>
      </w:pPr>
      <w:r w:rsidRPr="00095F27">
        <w:rPr>
          <w:i/>
        </w:rPr>
        <w:lastRenderedPageBreak/>
        <w:t>- Shërben si organ i specializuar për ministrin përgjegjës për energjinë, për problemet e strategjisë dhe të politikës në këtë fushë;</w:t>
      </w:r>
    </w:p>
    <w:p w:rsidR="00CA5F5D" w:rsidRPr="00095F27" w:rsidRDefault="00CA5F5D" w:rsidP="00CA5F5D">
      <w:pPr>
        <w:pStyle w:val="Paragrafi"/>
        <w:rPr>
          <w:i/>
        </w:rPr>
      </w:pPr>
      <w:r w:rsidRPr="00095F27">
        <w:rPr>
          <w:i/>
        </w:rPr>
        <w:t>- Promovon burimet e rinovueshme të energjisë, si dhe propozon masa për rritjen e shfrytëzimit të energjisë në ciklin energjetik;</w:t>
      </w:r>
    </w:p>
    <w:p w:rsidR="00CA5F5D" w:rsidRPr="00095F27" w:rsidRDefault="00CA5F5D" w:rsidP="00CA5F5D">
      <w:pPr>
        <w:pStyle w:val="Paragrafi"/>
        <w:rPr>
          <w:i/>
        </w:rPr>
      </w:pPr>
      <w:r w:rsidRPr="00095F27">
        <w:rPr>
          <w:i/>
        </w:rPr>
        <w:t>- Harton dhe publikon bilancin energjetik vjetor, në nivel kombëtar dhe rajonal, në përputhje me formatet e EUROSTAT-it dhe të Agjencisë Ndërkombëtare të Energjisë;</w:t>
      </w:r>
    </w:p>
    <w:p w:rsidR="008C7CE7" w:rsidRPr="00095F27" w:rsidRDefault="00CA5F5D" w:rsidP="008C7CE7">
      <w:pPr>
        <w:pStyle w:val="Paragrafi"/>
        <w:rPr>
          <w:i/>
          <w:lang w:val="it-IT"/>
        </w:rPr>
      </w:pPr>
      <w:r w:rsidRPr="00095F27">
        <w:rPr>
          <w:i/>
          <w:lang w:val="it-IT"/>
        </w:rPr>
        <w:t>- Monitoron kontratat koncesionare për hidrocentralet.</w:t>
      </w:r>
      <w:r w:rsidR="008C7CE7" w:rsidRPr="00095F27">
        <w:t xml:space="preserve"> </w:t>
      </w:r>
      <w:r w:rsidR="008C7CE7" w:rsidRPr="00095F27">
        <w:rPr>
          <w:i/>
          <w:lang w:val="it-IT"/>
        </w:rPr>
        <w:t>Monitorimi i prodhimit të energjisë elektrike do të kryhet çdo 5 vjet dhe, për efekt penaliteti, vlerësimi do t’i referohet mesatares së prodhimit të energjisë, duke filluar nga viti i parë i plotë financiar i vënies në punë të hidrocentralit.</w:t>
      </w:r>
    </w:p>
    <w:p w:rsidR="004A712A" w:rsidRPr="00095F27" w:rsidRDefault="00465798" w:rsidP="00CA5F5D">
      <w:pPr>
        <w:pStyle w:val="Paragrafi"/>
        <w:rPr>
          <w:i/>
          <w:sz w:val="21"/>
          <w:szCs w:val="21"/>
          <w:lang w:val="de-DE"/>
        </w:rPr>
      </w:pPr>
      <w:r w:rsidRPr="00095F27">
        <w:rPr>
          <w:i/>
          <w:sz w:val="21"/>
          <w:szCs w:val="21"/>
          <w:lang w:val="de-DE"/>
        </w:rPr>
        <w:t xml:space="preserve">- </w:t>
      </w:r>
      <w:r w:rsidR="004A712A" w:rsidRPr="00095F27">
        <w:rPr>
          <w:i/>
          <w:sz w:val="21"/>
          <w:szCs w:val="21"/>
          <w:lang w:val="de-DE"/>
        </w:rPr>
        <w:t>Drejton dhe bashkërendon punën me strukturën e specializuar të Kombeve të Bashkuara, Agjencisë Ndërkombëtare të Energjisë Atomike (IAEA), si dhe ndërmjet strukturave shtetërore, institucioneve të specializuara, vendase dhe të huaja, universiteteve dhe qendrave kërkimore-shkencore, vendase dhe të huaja, sektorit privat, organizatave jofitimprurëse, grupeve të interesit etj., për të krijuar infrastrukturën kombëtare të nevojshme (përfshirë kuadrin e nevojshëm ligjor dhe rregullator, strukturat e specializuara të domosdoshme etj.), për vënien në jetë dhe në funksion të programit të energjisë bërthamore në Shqipëri.</w:t>
      </w:r>
    </w:p>
    <w:p w:rsidR="00465798" w:rsidRPr="00095F27" w:rsidRDefault="00465798" w:rsidP="00CA5F5D">
      <w:pPr>
        <w:pStyle w:val="Paragrafi"/>
        <w:rPr>
          <w:i/>
          <w:sz w:val="21"/>
          <w:szCs w:val="21"/>
          <w:lang w:val="sq-AL"/>
        </w:rPr>
      </w:pPr>
      <w:r w:rsidRPr="00095F27">
        <w:rPr>
          <w:i/>
          <w:sz w:val="21"/>
          <w:szCs w:val="21"/>
          <w:lang w:val="sq-AL"/>
        </w:rPr>
        <w:t>- Kryen, brenda fushës së veprimtarisë së vet, oponencën teknike për projektet e kapaciteteve prodhuese të energjisë elektrike, sipas tarifave të përcaktuara në aneksin 1, bashkëlidhur këtij vendimi, me përjashtim të oponencës teknike për punimet e ndërtimit, që kryhet nga institucionet e përcaktuara në aktet ligjore dhe nënligjore në fuqi.</w:t>
      </w:r>
    </w:p>
    <w:p w:rsidR="008C7CE7" w:rsidRPr="00095F27" w:rsidRDefault="008C7CE7" w:rsidP="00CA5F5D">
      <w:pPr>
        <w:pStyle w:val="Paragrafi"/>
        <w:rPr>
          <w:i/>
          <w:szCs w:val="22"/>
        </w:rPr>
      </w:pPr>
      <w:r w:rsidRPr="00095F27">
        <w:rPr>
          <w:i/>
          <w:szCs w:val="22"/>
        </w:rPr>
        <w:t>- Ndjek procesin e vlerësimit të investimeve të kryera për projektet e ndërtimit të kapaciteteve prodhuese të energjisë elektrike, në bashkëpunim me ekspertë vlerësues të pavarur, të caktuar nga ministri përgjegjës për sektorin e energjisë. Autoriteti kontraktues miraton raportin përfundimtar të vlerësimit. Shpenzimet për pagesën e ekspertëve vlerësues për llogaritjen e investimeve do të mbulohen nga subjekti që realizon projektin e ndërtimit të kapaciteteve prodhuese të energjisë elektrike.</w:t>
      </w:r>
    </w:p>
    <w:p w:rsidR="0034467B" w:rsidRPr="00095F27" w:rsidRDefault="0034467B" w:rsidP="0034467B">
      <w:pPr>
        <w:pStyle w:val="Paragrafi"/>
        <w:rPr>
          <w:szCs w:val="22"/>
        </w:rPr>
      </w:pPr>
      <w:r w:rsidRPr="00095F27">
        <w:rPr>
          <w:szCs w:val="22"/>
        </w:rPr>
        <w:t>4. Agjencia Kombëtare e Burimeve Natyrore është ent publik, i krijuar nga bashkimi i Agjencisë Kombëtare të Hidrokarbureve, Institutit të Studimeve dhe Projektimeve të Metalurgjisë, Institutit të Teknologjisë Nxjerrëse dhe Përpunuese të Mineraleve dhe Institutit të Studimeve dhe Projektimeve të Mekanikës dhe Drurit</w:t>
      </w:r>
      <w:r w:rsidR="00CA5F5D" w:rsidRPr="00095F27">
        <w:rPr>
          <w:szCs w:val="22"/>
        </w:rPr>
        <w:t xml:space="preserve"> </w:t>
      </w:r>
      <w:r w:rsidR="00CA5F5D" w:rsidRPr="00095F27">
        <w:rPr>
          <w:i/>
          <w:lang w:val="it-IT"/>
        </w:rPr>
        <w:t>dhe Agjencia Kombëtare e Energjisë</w:t>
      </w:r>
      <w:r w:rsidRPr="00095F27">
        <w:rPr>
          <w:szCs w:val="22"/>
        </w:rPr>
        <w:t>.</w:t>
      </w:r>
    </w:p>
    <w:p w:rsidR="0034467B" w:rsidRPr="00095F27" w:rsidRDefault="0034467B" w:rsidP="0034467B">
      <w:pPr>
        <w:pStyle w:val="Paragrafi"/>
        <w:rPr>
          <w:i/>
          <w:szCs w:val="22"/>
        </w:rPr>
      </w:pPr>
      <w:r w:rsidRPr="00095F27">
        <w:rPr>
          <w:i/>
          <w:szCs w:val="22"/>
        </w:rPr>
        <w:t xml:space="preserve">5. </w:t>
      </w:r>
      <w:r w:rsidR="004A712A" w:rsidRPr="00095F27">
        <w:rPr>
          <w:i/>
          <w:lang w:val="sq-AL"/>
        </w:rPr>
        <w:t xml:space="preserve">Agjencia Kombëtare Burimeve Natyrore nuk financohet nga buxheti i shtetit. Megjithatë, </w:t>
      </w:r>
      <w:r w:rsidR="004A712A" w:rsidRPr="00095F27">
        <w:rPr>
          <w:i/>
          <w:spacing w:val="-4"/>
          <w:lang w:val="sq-AL"/>
        </w:rPr>
        <w:t>agjencia ka të drejtë të përfitojë projekte të financuara nga buxheti i shtetit apo nga subjekte të tjera. Buxheti i agjencisë miratohet nga ministri i Energjisë dhe Industrisë</w:t>
      </w:r>
      <w:r w:rsidRPr="00095F27">
        <w:rPr>
          <w:i/>
          <w:szCs w:val="22"/>
        </w:rPr>
        <w:t>.</w:t>
      </w:r>
    </w:p>
    <w:p w:rsidR="0034467B" w:rsidRPr="00095F27" w:rsidRDefault="0034467B" w:rsidP="0034467B">
      <w:pPr>
        <w:pStyle w:val="Paragrafi"/>
        <w:rPr>
          <w:szCs w:val="22"/>
        </w:rPr>
      </w:pPr>
      <w:r w:rsidRPr="00095F27">
        <w:rPr>
          <w:szCs w:val="22"/>
        </w:rPr>
        <w:t>6. Agjencisë Kombëtare të Burimeve Natyrore i kalojnë të gjitha të drejtat e detyrimet e përcaktuara me akte të mëparshme nënligjore, ato kontraktuale, asetet dhe llogaritë bankare, të institucioneve të përcaktuara në pikën 4 të këtij vendimi.</w:t>
      </w:r>
    </w:p>
    <w:p w:rsidR="0034467B" w:rsidRPr="00095F27" w:rsidRDefault="0034467B" w:rsidP="0034467B">
      <w:pPr>
        <w:pStyle w:val="Paragrafi"/>
        <w:rPr>
          <w:szCs w:val="22"/>
        </w:rPr>
      </w:pPr>
      <w:r w:rsidRPr="00095F27">
        <w:rPr>
          <w:i/>
          <w:szCs w:val="22"/>
        </w:rPr>
        <w:t xml:space="preserve">7. </w:t>
      </w:r>
      <w:r w:rsidR="004A712A" w:rsidRPr="00095F27">
        <w:rPr>
          <w:i/>
          <w:spacing w:val="-4"/>
          <w:lang w:val="sq-AL"/>
        </w:rPr>
        <w:t>Funksionimi, struktura organizative dhe struktura e pagave të Agjencisë Kombëtare të Burimeve Natyrore përcaktohen në statutrregulloren e kësaj agjencie, e cila miratohet me urdhër të ministrit të Energjisë dhe Industrisë. Marrëdhëniet e punës së punonjësve rregullohen në bazë të Kodit të Punës</w:t>
      </w:r>
      <w:r w:rsidRPr="00095F27">
        <w:rPr>
          <w:i/>
          <w:szCs w:val="22"/>
        </w:rPr>
        <w:t>.</w:t>
      </w:r>
    </w:p>
    <w:p w:rsidR="0034467B" w:rsidRPr="00095F27" w:rsidRDefault="0034467B" w:rsidP="0034467B">
      <w:pPr>
        <w:pStyle w:val="Paragrafi"/>
        <w:rPr>
          <w:szCs w:val="22"/>
        </w:rPr>
      </w:pPr>
      <w:r w:rsidRPr="00095F27">
        <w:rPr>
          <w:szCs w:val="22"/>
        </w:rPr>
        <w:t xml:space="preserve">8. Emërimi, lirimi dhe shkarkimi nga detyra i drejtuesit të Agjencisë Kombëtare të Burimeve Natyrore bëhen me urdhër të </w:t>
      </w:r>
      <w:r w:rsidR="004A712A" w:rsidRPr="00095F27">
        <w:rPr>
          <w:i/>
          <w:spacing w:val="-4"/>
          <w:lang w:val="sq-AL"/>
        </w:rPr>
        <w:t>Ministrit të Energjisë dhe Industrisë</w:t>
      </w:r>
      <w:r w:rsidRPr="00095F27">
        <w:rPr>
          <w:szCs w:val="22"/>
        </w:rPr>
        <w:t>.</w:t>
      </w:r>
      <w:r w:rsidR="004A712A" w:rsidRPr="00095F27">
        <w:rPr>
          <w:spacing w:val="-4"/>
          <w:lang w:val="sq-AL"/>
        </w:rPr>
        <w:t xml:space="preserve"> </w:t>
      </w:r>
      <w:r w:rsidR="004A712A" w:rsidRPr="00095F27">
        <w:rPr>
          <w:i/>
          <w:spacing w:val="-4"/>
          <w:lang w:val="sq-AL"/>
        </w:rPr>
        <w:t>Drejtori ekzekutiv, për efekt të pagës, klasifikohet në të njëjtin nivel me sekretarin e Përgjithshëm të ministrisë së linjës.</w:t>
      </w:r>
    </w:p>
    <w:p w:rsidR="0034467B" w:rsidRPr="00095F27" w:rsidRDefault="0034467B" w:rsidP="00CA5F5D">
      <w:pPr>
        <w:pStyle w:val="Paragrafi"/>
        <w:rPr>
          <w:szCs w:val="22"/>
        </w:rPr>
      </w:pPr>
      <w:r w:rsidRPr="00095F27">
        <w:rPr>
          <w:szCs w:val="22"/>
        </w:rPr>
        <w:t>9. Buxheti, për vitin 2006, për këtë institucion, të përballohet nga fondi rezervë i Këshillit të Ministrave.</w:t>
      </w:r>
    </w:p>
    <w:p w:rsidR="004A712A" w:rsidRPr="00095F27" w:rsidRDefault="004A712A" w:rsidP="004A712A">
      <w:pPr>
        <w:pStyle w:val="Paragrafi"/>
        <w:rPr>
          <w:i/>
        </w:rPr>
      </w:pPr>
      <w:r w:rsidRPr="00095F27">
        <w:rPr>
          <w:i/>
        </w:rPr>
        <w:t>9/1 a) Vlera prej 15 000 000 (pesëmbëdhjetë milionë) lekësh, miratuar për Agjencinë Kombëtare të Energjisë, në buxhetin e vitit 2007, programi “Mbështetje për energjinë”, zëri “Studime e projektime”, të transferohet në programin “Mbështetje për burimet natyrore”, zëri “Studime e projektime”.</w:t>
      </w:r>
    </w:p>
    <w:p w:rsidR="004A712A" w:rsidRPr="00095F27" w:rsidRDefault="004A712A" w:rsidP="004A712A">
      <w:pPr>
        <w:pStyle w:val="Paragrafi"/>
        <w:rPr>
          <w:i/>
          <w:szCs w:val="22"/>
        </w:rPr>
      </w:pPr>
      <w:r w:rsidRPr="00095F27">
        <w:rPr>
          <w:i/>
        </w:rPr>
        <w:t xml:space="preserve">     b) Përballimi i shpenzimeve për pagat e punonjësve që dalin të papunë nga </w:t>
      </w:r>
      <w:r w:rsidRPr="00095F27">
        <w:rPr>
          <w:i/>
        </w:rPr>
        <w:lastRenderedPageBreak/>
        <w:t>ristrukturimi, të bëhet nga buxheti i vitit 2007, miratuar për Agjencinë Kombëtare të Energjisë, programi “Mbështetje për energjinë” prej 1 800 000 (një milion e tetëqind mijë) lekësh, zëri “Shpenzime korrente”.</w:t>
      </w:r>
    </w:p>
    <w:p w:rsidR="0034467B" w:rsidRPr="00095F27" w:rsidRDefault="00CA5F5D" w:rsidP="0034467B">
      <w:pPr>
        <w:pStyle w:val="Paragrafi"/>
        <w:rPr>
          <w:szCs w:val="22"/>
        </w:rPr>
      </w:pPr>
      <w:r w:rsidRPr="00095F27">
        <w:rPr>
          <w:szCs w:val="22"/>
        </w:rPr>
        <w:t xml:space="preserve">10. </w:t>
      </w:r>
      <w:r w:rsidR="0034467B" w:rsidRPr="00095F27">
        <w:rPr>
          <w:szCs w:val="22"/>
        </w:rPr>
        <w:t>Vendimet nr.445, datë 3.9.1993 “Për krijimin e Agjencisë Kombëtare të Hidrokarbureve”, nr.66, datë 6.10.1978 “Për krijimin e Institutit të Studimeve dhe Projektimeve të Metalurgjisë”, të Këshillit të Ministrave, dhe në lidhjen I “Instituti i Studimeve dhe Projektimeve të Mekanikës dhe Drurit (ISPMD)” të vendimit nr.197, datë 18.3.1996 të Këshillit të Ministrave “Për rrjetin e institucioneve shkencore shtetërore”, si dhe urdhri i Ministrit, nr.4685/1, datë 1.9.1993 “Për krijimin dhe organizimin e Institutit të Teknologjisë Nxjerrëse dhe Përpunuese të Mineraleve”, shfuqizohen.</w:t>
      </w:r>
    </w:p>
    <w:p w:rsidR="00CA5F5D" w:rsidRPr="00095F27" w:rsidRDefault="00CA5F5D" w:rsidP="0034467B">
      <w:pPr>
        <w:pStyle w:val="Paragrafi"/>
        <w:rPr>
          <w:i/>
          <w:szCs w:val="22"/>
        </w:rPr>
      </w:pPr>
      <w:r w:rsidRPr="00095F27">
        <w:rPr>
          <w:i/>
          <w:lang w:val="en-GB"/>
        </w:rPr>
        <w:t>10/1. Vendimet nr.443, datë 16.7.1998 “Për krijimin e Agjencisë Kombëtare të Energjisë” dhe nr.310, datë 15.5.2003 “Për miratimin e strukturës së nivelit të pagave të punonjësve të Agjencisë Kombëtare të Energjisë” të Këshillit të Ministrave, shfuqizohen.</w:t>
      </w:r>
    </w:p>
    <w:p w:rsidR="0034467B" w:rsidRPr="00095F27" w:rsidRDefault="0034467B" w:rsidP="0034467B">
      <w:pPr>
        <w:pStyle w:val="Paragrafi"/>
        <w:rPr>
          <w:szCs w:val="22"/>
        </w:rPr>
      </w:pPr>
      <w:r w:rsidRPr="00095F27">
        <w:rPr>
          <w:szCs w:val="22"/>
        </w:rPr>
        <w:t xml:space="preserve">11. Ngarkohet </w:t>
      </w:r>
      <w:r w:rsidR="004A712A" w:rsidRPr="00095F27">
        <w:rPr>
          <w:i/>
          <w:spacing w:val="-4"/>
          <w:lang w:val="sq-AL"/>
        </w:rPr>
        <w:t>Ministri i Energjisë dhe Industrisë</w:t>
      </w:r>
      <w:r w:rsidRPr="00095F27">
        <w:rPr>
          <w:szCs w:val="22"/>
        </w:rPr>
        <w:t xml:space="preserve"> për zbatimin e këtij vendimi.</w:t>
      </w:r>
    </w:p>
    <w:p w:rsidR="0034467B" w:rsidRPr="00095F27" w:rsidRDefault="0034467B" w:rsidP="0034467B">
      <w:pPr>
        <w:pStyle w:val="Paragrafi"/>
        <w:rPr>
          <w:szCs w:val="22"/>
        </w:rPr>
      </w:pPr>
      <w:r w:rsidRPr="00095F27">
        <w:rPr>
          <w:szCs w:val="22"/>
        </w:rPr>
        <w:t>Ky vendim hyn në fuqi pas botimit në Fletoren Zyrtare.</w:t>
      </w:r>
    </w:p>
    <w:p w:rsidR="0034467B" w:rsidRPr="00095F27" w:rsidRDefault="0034467B" w:rsidP="0034467B">
      <w:pPr>
        <w:pStyle w:val="Paragrafi"/>
        <w:rPr>
          <w:szCs w:val="22"/>
        </w:rPr>
      </w:pPr>
    </w:p>
    <w:p w:rsidR="0034467B" w:rsidRPr="00095F27" w:rsidRDefault="0034467B" w:rsidP="0034467B">
      <w:pPr>
        <w:pStyle w:val="Autoriteti"/>
        <w:keepNext w:val="0"/>
      </w:pPr>
      <w:r w:rsidRPr="00095F27">
        <w:t>KRYEMINISTRI</w:t>
      </w:r>
    </w:p>
    <w:p w:rsidR="0034467B" w:rsidRPr="00095F27" w:rsidRDefault="0034467B" w:rsidP="0034467B">
      <w:pPr>
        <w:pStyle w:val="AutoritetiEmer"/>
      </w:pPr>
      <w:r w:rsidRPr="00095F27">
        <w:t>Sali Berisha</w:t>
      </w:r>
    </w:p>
    <w:p w:rsidR="007A4CCA" w:rsidRPr="00095F27" w:rsidRDefault="007A4CCA"/>
    <w:p w:rsidR="001A55C2" w:rsidRPr="00095F27" w:rsidRDefault="001A55C2"/>
    <w:p w:rsidR="001A55C2" w:rsidRPr="00095F27" w:rsidRDefault="001A55C2"/>
    <w:p w:rsidR="001A55C2" w:rsidRPr="00095F27" w:rsidRDefault="001A55C2"/>
    <w:p w:rsidR="001A55C2" w:rsidRPr="00095F27" w:rsidRDefault="001A55C2" w:rsidP="001A55C2">
      <w:pPr>
        <w:pStyle w:val="NeniNr"/>
      </w:pPr>
      <w:r w:rsidRPr="00095F27">
        <w:t>ANEKSI 1</w:t>
      </w:r>
    </w:p>
    <w:p w:rsidR="001A55C2" w:rsidRPr="00095F27" w:rsidRDefault="001A55C2" w:rsidP="001A55C2">
      <w:pPr>
        <w:pStyle w:val="NeniNr"/>
        <w:rPr>
          <w:spacing w:val="-4"/>
          <w:sz w:val="14"/>
          <w:shd w:val="clear" w:color="auto" w:fill="FFFFFF"/>
          <w:lang w:val="sq-AL"/>
        </w:rPr>
      </w:pPr>
    </w:p>
    <w:p w:rsidR="001A55C2" w:rsidRPr="00095F27" w:rsidRDefault="001A55C2" w:rsidP="001A55C2">
      <w:pPr>
        <w:pStyle w:val="NeniNr"/>
        <w:rPr>
          <w:spacing w:val="-4"/>
          <w:shd w:val="clear" w:color="auto" w:fill="FFFFFF"/>
          <w:lang w:val="sq-AL"/>
        </w:rPr>
      </w:pPr>
      <w:r w:rsidRPr="00095F27">
        <w:rPr>
          <w:spacing w:val="-4"/>
          <w:shd w:val="clear" w:color="auto" w:fill="FFFFFF"/>
          <w:lang w:val="sq-AL"/>
        </w:rPr>
        <w:t>TARIFAT PËR OPONENCËN TEKNIKE PËR PROJEKTET E NDËRTIMIT TËKAPACITETEVE PRODHUESE TË ENERGJISË ELEKTRIKE</w:t>
      </w:r>
    </w:p>
    <w:p w:rsidR="001A55C2" w:rsidRPr="00095F27" w:rsidRDefault="001A55C2" w:rsidP="001A55C2">
      <w:pPr>
        <w:jc w:val="center"/>
        <w:rPr>
          <w:i/>
          <w:sz w:val="22"/>
          <w:szCs w:val="22"/>
        </w:rPr>
      </w:pPr>
      <w:r w:rsidRPr="00095F27">
        <w:rPr>
          <w:i/>
          <w:sz w:val="22"/>
          <w:szCs w:val="22"/>
        </w:rPr>
        <w:t>(Shtuar me VKM nr.206, datë 15.3.2017)</w:t>
      </w:r>
    </w:p>
    <w:p w:rsidR="001A55C2" w:rsidRPr="00095F27" w:rsidRDefault="001A55C2" w:rsidP="001A55C2">
      <w:pPr>
        <w:pStyle w:val="Hapesira7"/>
        <w:ind w:firstLine="0"/>
        <w:rPr>
          <w:rFonts w:ascii="Times New Roman" w:eastAsia="Times New Roman" w:hAnsi="Times New Roman" w:cs="Times New Roman"/>
          <w:sz w:val="24"/>
          <w:lang w:val="sq-AL"/>
        </w:rPr>
      </w:pPr>
    </w:p>
    <w:p w:rsidR="001A55C2" w:rsidRPr="00095F27" w:rsidRDefault="001A55C2" w:rsidP="001A55C2">
      <w:pPr>
        <w:pStyle w:val="Hapesira7"/>
        <w:ind w:firstLine="0"/>
        <w:rPr>
          <w:lang w:val="sq-AL"/>
        </w:rPr>
      </w:pPr>
    </w:p>
    <w:p w:rsidR="001A55C2" w:rsidRPr="00095F27" w:rsidRDefault="001A55C2" w:rsidP="001A55C2">
      <w:pPr>
        <w:pStyle w:val="Paragrafi"/>
        <w:rPr>
          <w:rFonts w:eastAsia="Calibri"/>
          <w:spacing w:val="-4"/>
          <w:szCs w:val="24"/>
          <w:shd w:val="clear" w:color="auto" w:fill="FFFFFF"/>
          <w:lang w:val="sq-AL"/>
        </w:rPr>
      </w:pPr>
      <w:r w:rsidRPr="00095F27">
        <w:rPr>
          <w:rFonts w:eastAsia="Calibri"/>
          <w:spacing w:val="-4"/>
          <w:szCs w:val="24"/>
          <w:shd w:val="clear" w:color="auto" w:fill="FFFFFF"/>
          <w:lang w:val="sq-AL"/>
        </w:rPr>
        <w:t>Tarifat për oponencën teknike për projektet e ndërtimit të kapaciteteve prodhuese të energjisë elektrike janë, si më poshtë:</w:t>
      </w:r>
    </w:p>
    <w:p w:rsidR="001A55C2" w:rsidRPr="00095F27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095F27">
        <w:rPr>
          <w:rFonts w:eastAsia="Calibri"/>
          <w:spacing w:val="-4"/>
          <w:szCs w:val="24"/>
          <w:lang w:val="sq-AL"/>
        </w:rPr>
        <w:t xml:space="preserve">I. Për projektet e ndërtimit të kapaciteteve prodhuese të energjisë elektrike që janë objekt koncesioni në fazën e studimit të fizibilitetit: </w:t>
      </w:r>
    </w:p>
    <w:p w:rsidR="001A55C2" w:rsidRPr="00095F27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095F27">
        <w:rPr>
          <w:rFonts w:eastAsia="Calibri"/>
          <w:spacing w:val="-4"/>
          <w:szCs w:val="24"/>
          <w:lang w:val="sq-AL"/>
        </w:rPr>
        <w:t>a) Deri në 1 MW tarifa e oponencës do të jetë 50 000 lekë.</w:t>
      </w:r>
    </w:p>
    <w:p w:rsidR="001A55C2" w:rsidRPr="00095F27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095F27">
        <w:rPr>
          <w:rFonts w:eastAsia="Calibri"/>
          <w:spacing w:val="-4"/>
          <w:szCs w:val="24"/>
          <w:lang w:val="sq-AL"/>
        </w:rPr>
        <w:t>b) Mbi 1 MW deri në 5 MW, tarifa e oponencës teknike do të jetë 100 000 lekë.</w:t>
      </w:r>
    </w:p>
    <w:p w:rsidR="001A55C2" w:rsidRPr="00095F27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095F27">
        <w:rPr>
          <w:rFonts w:eastAsia="Calibri"/>
          <w:spacing w:val="-4"/>
          <w:szCs w:val="24"/>
          <w:lang w:val="sq-AL"/>
        </w:rPr>
        <w:t>c) Mbi 5 MW deri në 15 MW tarifa e oponencës do të jetë 300 000 lekë.</w:t>
      </w:r>
    </w:p>
    <w:p w:rsidR="001A55C2" w:rsidRPr="00095F27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095F27">
        <w:rPr>
          <w:rFonts w:eastAsia="Calibri"/>
          <w:spacing w:val="-4"/>
          <w:szCs w:val="24"/>
          <w:lang w:val="sq-AL"/>
        </w:rPr>
        <w:t>ç)Mbi 15 MW tarifa e oponencës do të jetë 500 000 lekë.</w:t>
      </w:r>
    </w:p>
    <w:p w:rsidR="001A55C2" w:rsidRPr="00095F27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095F27">
        <w:rPr>
          <w:rFonts w:eastAsia="Calibri"/>
          <w:spacing w:val="-4"/>
          <w:szCs w:val="24"/>
          <w:lang w:val="sq-AL"/>
        </w:rPr>
        <w:t xml:space="preserve">II. Për projektet e ndërtimit të kapaciteteve prodhuese të energjisë elektrike që janë objekt koncesioni në fazën e projektit të zbatimit: </w:t>
      </w:r>
    </w:p>
    <w:p w:rsidR="001A55C2" w:rsidRPr="00095F27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095F27">
        <w:rPr>
          <w:rFonts w:eastAsia="Calibri"/>
          <w:spacing w:val="-4"/>
          <w:szCs w:val="24"/>
          <w:lang w:val="sq-AL"/>
        </w:rPr>
        <w:t>a) Deri në 1 MW tarifa e oponencës do të jetë 100 000 lekë.</w:t>
      </w:r>
    </w:p>
    <w:p w:rsidR="001A55C2" w:rsidRPr="00095F27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095F27">
        <w:rPr>
          <w:rFonts w:eastAsia="Calibri"/>
          <w:spacing w:val="-4"/>
          <w:szCs w:val="24"/>
          <w:lang w:val="sq-AL"/>
        </w:rPr>
        <w:t xml:space="preserve">b) Mbi 1 deri në 5 MW, tarifa e oponencës teknike do të jetë 200 000 lekë. </w:t>
      </w:r>
    </w:p>
    <w:p w:rsidR="001A55C2" w:rsidRPr="00095F27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095F27">
        <w:rPr>
          <w:rFonts w:eastAsia="Calibri"/>
          <w:spacing w:val="-4"/>
          <w:szCs w:val="24"/>
          <w:lang w:val="sq-AL"/>
        </w:rPr>
        <w:t>c) Mbi 5 deri në 15 MW tarifa e oponencës do të jetë 500 000 lekë.</w:t>
      </w:r>
    </w:p>
    <w:p w:rsidR="001A55C2" w:rsidRPr="00095F27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095F27">
        <w:rPr>
          <w:rFonts w:eastAsia="Calibri"/>
          <w:spacing w:val="-4"/>
          <w:szCs w:val="24"/>
          <w:lang w:val="sq-AL"/>
        </w:rPr>
        <w:t>ç)Mbi 15 MW tarifa e oponencës do të jetë 700 000 lekë.</w:t>
      </w:r>
    </w:p>
    <w:p w:rsidR="001A55C2" w:rsidRPr="00095F27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095F27">
        <w:rPr>
          <w:rFonts w:eastAsia="Calibri"/>
          <w:spacing w:val="-4"/>
          <w:szCs w:val="24"/>
          <w:lang w:val="sq-AL"/>
        </w:rPr>
        <w:t>III. Për ndërtimin e objekteve të prodhimit të energjisë elektrike që nuk janë objekt koncesioni:</w:t>
      </w:r>
    </w:p>
    <w:p w:rsidR="001A55C2" w:rsidRPr="00095F27" w:rsidRDefault="008C7CE7" w:rsidP="008C7CE7">
      <w:pPr>
        <w:pStyle w:val="Paragrafi"/>
        <w:ind w:firstLine="0"/>
        <w:rPr>
          <w:rFonts w:eastAsia="Calibri"/>
          <w:spacing w:val="-4"/>
          <w:szCs w:val="24"/>
          <w:lang w:val="sq-AL"/>
        </w:rPr>
      </w:pPr>
      <w:r w:rsidRPr="00095F27">
        <w:rPr>
          <w:rFonts w:eastAsia="Calibri"/>
          <w:spacing w:val="-4"/>
          <w:szCs w:val="24"/>
          <w:lang w:val="sq-AL"/>
        </w:rPr>
        <w:t xml:space="preserve">            a)</w:t>
      </w:r>
      <w:r w:rsidR="001A55C2" w:rsidRPr="00095F27">
        <w:rPr>
          <w:rFonts w:eastAsia="Calibri"/>
          <w:spacing w:val="-4"/>
          <w:szCs w:val="24"/>
          <w:lang w:val="sq-AL"/>
        </w:rPr>
        <w:t>Deri në 1 MW tarifa e oponencës do të jetë 100 000 lekë.</w:t>
      </w:r>
    </w:p>
    <w:p w:rsidR="001A55C2" w:rsidRPr="00095F27" w:rsidRDefault="008C7CE7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095F27">
        <w:rPr>
          <w:rFonts w:eastAsia="Calibri"/>
          <w:spacing w:val="-4"/>
          <w:szCs w:val="24"/>
          <w:lang w:val="sq-AL"/>
        </w:rPr>
        <w:t>b)</w:t>
      </w:r>
      <w:r w:rsidR="001A55C2" w:rsidRPr="00095F27">
        <w:rPr>
          <w:rFonts w:eastAsia="Calibri"/>
          <w:spacing w:val="-4"/>
          <w:szCs w:val="24"/>
          <w:lang w:val="sq-AL"/>
        </w:rPr>
        <w:t>Mbi 1 MW deri në 5 MW, tarifa e oponencës teknike do të jetë 200 000 lekë.</w:t>
      </w:r>
    </w:p>
    <w:p w:rsidR="001A55C2" w:rsidRPr="00095F27" w:rsidRDefault="008C7CE7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095F27">
        <w:rPr>
          <w:rFonts w:eastAsia="Calibri"/>
          <w:spacing w:val="-4"/>
          <w:szCs w:val="24"/>
          <w:lang w:val="sq-AL"/>
        </w:rPr>
        <w:t>c)</w:t>
      </w:r>
      <w:r w:rsidR="001A55C2" w:rsidRPr="00095F27">
        <w:rPr>
          <w:rFonts w:eastAsia="Calibri"/>
          <w:spacing w:val="-4"/>
          <w:szCs w:val="24"/>
          <w:lang w:val="sq-AL"/>
        </w:rPr>
        <w:t>Mbi 5 MW deri në 15 MW tarifa e oponencës do të jetë 500 000 lekë.</w:t>
      </w:r>
    </w:p>
    <w:p w:rsidR="001A55C2" w:rsidRPr="00095F27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095F27">
        <w:rPr>
          <w:rFonts w:eastAsia="Calibri"/>
          <w:spacing w:val="-4"/>
          <w:szCs w:val="24"/>
          <w:lang w:val="sq-AL"/>
        </w:rPr>
        <w:t>ç)Mbi 15 MW tarifa e oponencës do të jetë 700 000 lekë.</w:t>
      </w:r>
    </w:p>
    <w:p w:rsidR="001A55C2" w:rsidRPr="00095F27" w:rsidRDefault="001A55C2" w:rsidP="001A55C2">
      <w:pPr>
        <w:pStyle w:val="Paragrafi"/>
        <w:rPr>
          <w:rFonts w:eastAsia="Calibri"/>
          <w:spacing w:val="-4"/>
          <w:sz w:val="14"/>
          <w:szCs w:val="24"/>
          <w:lang w:val="sq-AL"/>
        </w:rPr>
      </w:pPr>
    </w:p>
    <w:p w:rsidR="001A55C2" w:rsidRPr="00095F27" w:rsidRDefault="001A55C2"/>
    <w:sectPr w:rsidR="001A55C2" w:rsidRPr="00095F27"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184" w:rsidRDefault="002B0184" w:rsidP="00F93092">
      <w:r>
        <w:separator/>
      </w:r>
    </w:p>
  </w:endnote>
  <w:endnote w:type="continuationSeparator" w:id="0">
    <w:p w:rsidR="002B0184" w:rsidRDefault="002B0184" w:rsidP="00F93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1E5" w:rsidRPr="001801E5" w:rsidRDefault="001801E5">
    <w:pPr>
      <w:pStyle w:val="Footer"/>
      <w:jc w:val="right"/>
      <w:rPr>
        <w:sz w:val="18"/>
        <w:szCs w:val="18"/>
      </w:rPr>
    </w:pPr>
    <w:r w:rsidRPr="001801E5">
      <w:rPr>
        <w:sz w:val="18"/>
        <w:szCs w:val="18"/>
      </w:rPr>
      <w:fldChar w:fldCharType="begin"/>
    </w:r>
    <w:r w:rsidRPr="001801E5">
      <w:rPr>
        <w:sz w:val="18"/>
        <w:szCs w:val="18"/>
      </w:rPr>
      <w:instrText xml:space="preserve"> PAGE   \* MERGEFORMAT </w:instrText>
    </w:r>
    <w:r w:rsidRPr="001801E5">
      <w:rPr>
        <w:sz w:val="18"/>
        <w:szCs w:val="18"/>
      </w:rPr>
      <w:fldChar w:fldCharType="separate"/>
    </w:r>
    <w:r w:rsidR="00AE688F">
      <w:rPr>
        <w:noProof/>
        <w:sz w:val="18"/>
        <w:szCs w:val="18"/>
      </w:rPr>
      <w:t>3</w:t>
    </w:r>
    <w:r w:rsidRPr="001801E5">
      <w:rPr>
        <w:noProof/>
        <w:sz w:val="18"/>
        <w:szCs w:val="18"/>
      </w:rPr>
      <w:fldChar w:fldCharType="end"/>
    </w:r>
  </w:p>
  <w:p w:rsidR="001801E5" w:rsidRDefault="001801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184" w:rsidRDefault="002B0184" w:rsidP="00F93092">
      <w:r>
        <w:separator/>
      </w:r>
    </w:p>
  </w:footnote>
  <w:footnote w:type="continuationSeparator" w:id="0">
    <w:p w:rsidR="002B0184" w:rsidRDefault="002B0184" w:rsidP="00F93092">
      <w:r>
        <w:continuationSeparator/>
      </w:r>
    </w:p>
  </w:footnote>
  <w:footnote w:id="1">
    <w:p w:rsidR="00F93092" w:rsidRPr="00CA5F5D" w:rsidRDefault="00F93092">
      <w:pPr>
        <w:pStyle w:val="FootnoteText"/>
        <w:rPr>
          <w:rFonts w:ascii="CG Times" w:hAnsi="CG Times"/>
        </w:rPr>
      </w:pPr>
      <w:r w:rsidRPr="00CA5F5D">
        <w:rPr>
          <w:rStyle w:val="FootnoteReference"/>
          <w:rFonts w:ascii="CG Times" w:hAnsi="CG Times"/>
        </w:rPr>
        <w:footnoteRef/>
      </w:r>
      <w:r w:rsidRPr="00CA5F5D">
        <w:rPr>
          <w:rFonts w:ascii="CG Times" w:hAnsi="CG Times"/>
        </w:rPr>
        <w:t xml:space="preserve"> VKM nr.547, dat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9.8.2006 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>sht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botuar n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Fletoren Zyrtare nr.93/2006.</w:t>
      </w:r>
    </w:p>
    <w:p w:rsidR="00F93092" w:rsidRPr="00CA5F5D" w:rsidRDefault="00F93092" w:rsidP="00F93092">
      <w:pPr>
        <w:pStyle w:val="FootnoteText"/>
        <w:rPr>
          <w:rFonts w:ascii="CG Times" w:hAnsi="CG Times"/>
        </w:rPr>
      </w:pPr>
      <w:r w:rsidRPr="00CA5F5D">
        <w:rPr>
          <w:rFonts w:ascii="CG Times" w:hAnsi="CG Times"/>
        </w:rPr>
        <w:t>VKM nr.202, dat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11.4.2007 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>sht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botuar n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Fletoren Zyrtare nr.50/2007.</w:t>
      </w:r>
    </w:p>
    <w:p w:rsidR="00F93092" w:rsidRPr="00CA5F5D" w:rsidRDefault="00F93092" w:rsidP="00F93092">
      <w:pPr>
        <w:pStyle w:val="FootnoteText"/>
        <w:rPr>
          <w:rFonts w:ascii="CG Times" w:hAnsi="CG Times"/>
        </w:rPr>
      </w:pPr>
      <w:r w:rsidRPr="00CA5F5D">
        <w:rPr>
          <w:rFonts w:ascii="CG Times" w:hAnsi="CG Times"/>
        </w:rPr>
        <w:t>VKM nr.364, dat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13.6.2007 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>sht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botuar n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Fletoren Zyrtare nr.87/2007.</w:t>
      </w:r>
    </w:p>
    <w:p w:rsidR="00F93092" w:rsidRPr="00CA5F5D" w:rsidRDefault="00F93092" w:rsidP="00F93092">
      <w:pPr>
        <w:pStyle w:val="FootnoteText"/>
        <w:rPr>
          <w:rFonts w:ascii="CG Times" w:hAnsi="CG Times"/>
        </w:rPr>
      </w:pPr>
      <w:r w:rsidRPr="00CA5F5D">
        <w:rPr>
          <w:rFonts w:ascii="CG Times" w:hAnsi="CG Times"/>
        </w:rPr>
        <w:t>VKM nr.1483, dat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12.11.2008 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>sht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botuar n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Fletoren Zyrtare nr.177/2008.</w:t>
      </w:r>
    </w:p>
    <w:p w:rsidR="00F93092" w:rsidRPr="00CA5F5D" w:rsidRDefault="00F93092" w:rsidP="00F93092">
      <w:pPr>
        <w:pStyle w:val="FootnoteText"/>
        <w:rPr>
          <w:rFonts w:ascii="CG Times" w:hAnsi="CG Times"/>
        </w:rPr>
      </w:pPr>
      <w:r w:rsidRPr="00CA5F5D">
        <w:rPr>
          <w:rFonts w:ascii="CG Times" w:hAnsi="CG Times"/>
        </w:rPr>
        <w:t>VKM nr.930, dat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29.12.2014 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>sht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botuar n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Fletoren Zyrtare nr.210/2014.</w:t>
      </w:r>
    </w:p>
    <w:p w:rsidR="00F93092" w:rsidRDefault="00F93092" w:rsidP="00F93092">
      <w:pPr>
        <w:pStyle w:val="FootnoteText"/>
        <w:rPr>
          <w:rFonts w:ascii="CG Times" w:hAnsi="CG Times"/>
        </w:rPr>
      </w:pPr>
      <w:r w:rsidRPr="00CA5F5D">
        <w:rPr>
          <w:rFonts w:ascii="CG Times" w:hAnsi="CG Times"/>
        </w:rPr>
        <w:t>VKM nr.206, dat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15.3.2017 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>sht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botuar n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Fletoren Zyrtare nr.55/2017.</w:t>
      </w:r>
    </w:p>
    <w:p w:rsidR="00095F27" w:rsidRPr="00CA5F5D" w:rsidRDefault="00095F27" w:rsidP="00F93092">
      <w:pPr>
        <w:pStyle w:val="FootnoteText"/>
        <w:rPr>
          <w:rFonts w:ascii="CG Times" w:hAnsi="CG Times"/>
        </w:rPr>
      </w:pPr>
      <w:r>
        <w:rPr>
          <w:rFonts w:ascii="CG Times" w:hAnsi="CG Times"/>
        </w:rPr>
        <w:t>VKM nr.</w:t>
      </w:r>
      <w:r w:rsidRPr="00095F27">
        <w:t xml:space="preserve"> </w:t>
      </w:r>
      <w:r w:rsidRPr="00095F27">
        <w:rPr>
          <w:rFonts w:ascii="CG Times" w:hAnsi="CG Times"/>
        </w:rPr>
        <w:t>338, datë 6.6.2018</w:t>
      </w:r>
      <w:r>
        <w:rPr>
          <w:rFonts w:ascii="CG Times" w:hAnsi="CG Times"/>
        </w:rPr>
        <w:t xml:space="preserve"> </w:t>
      </w:r>
      <w:r w:rsidRPr="00095F27">
        <w:rPr>
          <w:rFonts w:ascii="CG Times" w:hAnsi="CG Times"/>
        </w:rPr>
        <w:t>është botuar në Fletoren Zyrtare</w:t>
      </w:r>
      <w:r>
        <w:rPr>
          <w:rFonts w:ascii="CG Times" w:hAnsi="CG Times"/>
        </w:rPr>
        <w:t xml:space="preserve"> nr.84, datë 8 qershor 2018.</w:t>
      </w:r>
    </w:p>
    <w:p w:rsidR="00F93092" w:rsidRDefault="00095F27" w:rsidP="00F93092">
      <w:pPr>
        <w:pStyle w:val="FootnoteText"/>
      </w:pPr>
      <w:r>
        <w:t xml:space="preserve"> </w:t>
      </w:r>
    </w:p>
    <w:p w:rsidR="00F93092" w:rsidRDefault="00F93092" w:rsidP="00F93092">
      <w:pPr>
        <w:pStyle w:val="FootnoteText"/>
      </w:pPr>
    </w:p>
    <w:p w:rsidR="00F93092" w:rsidRDefault="00F93092" w:rsidP="00F93092">
      <w:pPr>
        <w:pStyle w:val="FootnoteText"/>
      </w:pPr>
    </w:p>
    <w:p w:rsidR="00F93092" w:rsidRDefault="00F93092" w:rsidP="00F93092">
      <w:pPr>
        <w:pStyle w:val="FootnoteText"/>
      </w:pPr>
    </w:p>
    <w:p w:rsidR="00F93092" w:rsidRDefault="00F93092" w:rsidP="00F93092">
      <w:pPr>
        <w:pStyle w:val="FootnoteText"/>
      </w:pPr>
    </w:p>
    <w:p w:rsidR="00F93092" w:rsidRDefault="00F93092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095F27"/>
    <w:rsid w:val="000A6CD1"/>
    <w:rsid w:val="001801E5"/>
    <w:rsid w:val="001A55C2"/>
    <w:rsid w:val="002B0184"/>
    <w:rsid w:val="00335C39"/>
    <w:rsid w:val="0034467B"/>
    <w:rsid w:val="00465798"/>
    <w:rsid w:val="004A712A"/>
    <w:rsid w:val="00526303"/>
    <w:rsid w:val="005F0A5E"/>
    <w:rsid w:val="007A4CCA"/>
    <w:rsid w:val="007F167C"/>
    <w:rsid w:val="008C7CE7"/>
    <w:rsid w:val="00A2436A"/>
    <w:rsid w:val="00AE688F"/>
    <w:rsid w:val="00B00D99"/>
    <w:rsid w:val="00C767F9"/>
    <w:rsid w:val="00C95CAE"/>
    <w:rsid w:val="00CA5F5D"/>
    <w:rsid w:val="00F9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148524-4C1A-42C3-9E33-A3B5E319D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5F0A5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5F0A5E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9309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3092"/>
  </w:style>
  <w:style w:type="character" w:styleId="FootnoteReference">
    <w:name w:val="footnote reference"/>
    <w:uiPriority w:val="99"/>
    <w:semiHidden/>
    <w:unhideWhenUsed/>
    <w:rsid w:val="00F9309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801E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801E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801E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801E5"/>
    <w:rPr>
      <w:sz w:val="24"/>
      <w:szCs w:val="24"/>
    </w:rPr>
  </w:style>
  <w:style w:type="character" w:customStyle="1" w:styleId="ParagrafiChar">
    <w:name w:val="Paragrafi Char"/>
    <w:link w:val="Paragrafi"/>
    <w:locked/>
    <w:rsid w:val="001A55C2"/>
    <w:rPr>
      <w:rFonts w:ascii="CG Times" w:hAnsi="CG Times"/>
      <w:sz w:val="22"/>
    </w:rPr>
  </w:style>
  <w:style w:type="character" w:customStyle="1" w:styleId="NeniNrChar">
    <w:name w:val="Neni_Nr Char"/>
    <w:link w:val="NeniNr"/>
    <w:rsid w:val="001A55C2"/>
    <w:rPr>
      <w:rFonts w:ascii="CG Times" w:hAnsi="CG Times"/>
      <w:sz w:val="22"/>
      <w:lang w:val="en-GB"/>
    </w:rPr>
  </w:style>
  <w:style w:type="paragraph" w:customStyle="1" w:styleId="Hapesira7">
    <w:name w:val="Hapesira 7"/>
    <w:basedOn w:val="Paragrafi"/>
    <w:qFormat/>
    <w:rsid w:val="001A55C2"/>
    <w:pPr>
      <w:ind w:firstLine="284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C5469-8A04-4541-A62C-804C093E8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1369</Words>
  <Characters>7805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cp:lastModifiedBy>QBZ Admin</cp:lastModifiedBy>
  <cp:revision>2</cp:revision>
  <cp:lastPrinted>2018-06-11T13:46:00Z</cp:lastPrinted>
  <dcterms:created xsi:type="dcterms:W3CDTF">2019-04-04T16:16:00Z</dcterms:created>
  <dcterms:modified xsi:type="dcterms:W3CDTF">2019-04-04T16:16:00Z</dcterms:modified>
</cp:coreProperties>
</file>