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4D4" w:rsidRDefault="00F634D4" w:rsidP="00F634D4">
      <w:pPr>
        <w:pStyle w:val="Akti"/>
        <w:keepNext w:val="0"/>
      </w:pPr>
      <w:bookmarkStart w:id="0" w:name="_GoBack"/>
      <w:bookmarkEnd w:id="0"/>
      <w:r>
        <w:t>VENDIM</w:t>
      </w:r>
    </w:p>
    <w:p w:rsidR="00F634D4" w:rsidRDefault="00F634D4" w:rsidP="00F634D4">
      <w:pPr>
        <w:pStyle w:val="NumriData"/>
        <w:keepNext w:val="0"/>
      </w:pPr>
      <w:r>
        <w:t>Nr.570, datë 23.8.2006</w:t>
      </w:r>
    </w:p>
    <w:p w:rsidR="00F634D4" w:rsidRDefault="00F634D4" w:rsidP="00F634D4">
      <w:pPr>
        <w:pStyle w:val="Paragrafi0"/>
      </w:pPr>
    </w:p>
    <w:p w:rsidR="00F634D4" w:rsidRDefault="00F634D4" w:rsidP="00F634D4">
      <w:pPr>
        <w:pStyle w:val="Titulli0"/>
        <w:keepNext w:val="0"/>
      </w:pPr>
      <w:r>
        <w:t>PËR NJË NDRYSHIM NË VENDIMIN NR.335, DATË 20.6.2000 TË KËSHILLIT TË MINISTRAVE “PËR RREGULLAT E PROKURIMIT PUBLIK”, TË NDRYSHUAR</w:t>
      </w:r>
    </w:p>
    <w:p w:rsidR="00F634D4" w:rsidRDefault="00F634D4" w:rsidP="00F634D4">
      <w:pPr>
        <w:pStyle w:val="Paragrafi0"/>
      </w:pPr>
    </w:p>
    <w:p w:rsidR="00F634D4" w:rsidRDefault="00F634D4" w:rsidP="00F634D4">
      <w:pPr>
        <w:pStyle w:val="Paragrafi0"/>
      </w:pPr>
      <w:r>
        <w:t>Në mbështetje të nenit 100 të Kushtetutës dhe të nenit 5 të ligjit nr.7971, datë 26.7.1995 “Për prokurimin publik”, të ndryshuar, me propozimin e zëvendëskryeministrit, Këshilli i Ministrave</w:t>
      </w:r>
    </w:p>
    <w:p w:rsidR="00F634D4" w:rsidRDefault="00F634D4" w:rsidP="00F634D4">
      <w:pPr>
        <w:pStyle w:val="Paragrafi0"/>
      </w:pPr>
    </w:p>
    <w:p w:rsidR="00F634D4" w:rsidRDefault="00F634D4" w:rsidP="00F634D4">
      <w:pPr>
        <w:pStyle w:val="VENDOSI0"/>
        <w:keepNext w:val="0"/>
      </w:pPr>
      <w:r>
        <w:t>VENDOSI:</w:t>
      </w:r>
    </w:p>
    <w:p w:rsidR="00F634D4" w:rsidRDefault="00F634D4" w:rsidP="00F634D4">
      <w:pPr>
        <w:pStyle w:val="Paragrafi0"/>
      </w:pPr>
    </w:p>
    <w:p w:rsidR="00F634D4" w:rsidRDefault="00F634D4" w:rsidP="00F634D4">
      <w:pPr>
        <w:pStyle w:val="Paragrafi0"/>
      </w:pPr>
      <w:r>
        <w:t>Shkronja “b” e pikës 12 të vendimit nr.335, datë 20.6.2000 të Këshillit të Ministrave, të ndryshuar, ndryshohet, si më poshtë vijon:</w:t>
      </w:r>
    </w:p>
    <w:p w:rsidR="00F634D4" w:rsidRDefault="00F634D4" w:rsidP="00F634D4">
      <w:pPr>
        <w:pStyle w:val="Paragrafi0"/>
      </w:pPr>
      <w:r>
        <w:t>“b) Në organin qendror apo vendor, i cili vë në dispozicion fondin, brenda 5 ditëve pas mbarimit të afatit të ankesës pranë entit prokurues. Organi, qendror apo vendor, është i detyruar të kthejë përgjigje brenda 5 ditëve nga marrja e ankesës.”.</w:t>
      </w:r>
    </w:p>
    <w:p w:rsidR="00F634D4" w:rsidRDefault="00F634D4" w:rsidP="00F634D4">
      <w:pPr>
        <w:pStyle w:val="Paragrafi0"/>
      </w:pPr>
      <w:r>
        <w:t>Ky vendim hyn në fuqi menjëherë.</w:t>
      </w:r>
    </w:p>
    <w:p w:rsidR="00F634D4" w:rsidRDefault="00F634D4" w:rsidP="00F634D4">
      <w:pPr>
        <w:pStyle w:val="Autoriteti"/>
        <w:keepNext w:val="0"/>
      </w:pPr>
      <w:r>
        <w:t>KRYEMINISTRI</w:t>
      </w:r>
    </w:p>
    <w:p w:rsidR="00F634D4" w:rsidRDefault="00F634D4" w:rsidP="00F634D4">
      <w:pPr>
        <w:pStyle w:val="AutoritetiEmer"/>
      </w:pPr>
      <w:r>
        <w:t>Sali Berisha</w:t>
      </w:r>
    </w:p>
    <w:sectPr w:rsidR="00F634D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34D4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53E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D4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D99515-851B-4936-9164-68A92694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F634D4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F634D4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2019-03-17T19:11:00Z</dcterms:created>
  <dcterms:modified xsi:type="dcterms:W3CDTF">2019-03-17T19:11:00Z</dcterms:modified>
</cp:coreProperties>
</file>