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199" w:rsidRPr="00844D24" w:rsidRDefault="00D46199" w:rsidP="00D46199">
      <w:pPr>
        <w:pStyle w:val="Akti"/>
        <w:keepNext w:val="0"/>
        <w:rPr>
          <w:lang w:val="it-IT"/>
        </w:rPr>
      </w:pPr>
      <w:bookmarkStart w:id="0" w:name="_GoBack"/>
      <w:bookmarkEnd w:id="0"/>
      <w:r w:rsidRPr="00844D24">
        <w:rPr>
          <w:lang w:val="it-IT"/>
        </w:rPr>
        <w:t>Vendim</w:t>
      </w:r>
    </w:p>
    <w:p w:rsidR="00D46199" w:rsidRPr="00844D24" w:rsidRDefault="00D46199" w:rsidP="00D46199">
      <w:pPr>
        <w:pStyle w:val="NumriData"/>
        <w:keepNext w:val="0"/>
        <w:rPr>
          <w:lang w:val="it-IT"/>
        </w:rPr>
      </w:pPr>
      <w:r w:rsidRPr="00844D24">
        <w:rPr>
          <w:lang w:val="it-IT"/>
        </w:rPr>
        <w:t>Nr.657, datë 27.9.2006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Titulli"/>
        <w:keepNext w:val="0"/>
        <w:rPr>
          <w:lang w:val="it-IT"/>
        </w:rPr>
      </w:pPr>
      <w:r w:rsidRPr="00844D24">
        <w:rPr>
          <w:lang w:val="it-IT"/>
        </w:rPr>
        <w:t>Për MIRATIMIN E PROTOKOLLIT të KATëRT SHTESë Të KUSHTETUTëS Së BASHKIMIT POSTAR të PëRBOTSHëM, UASHINGTON, 1989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BazLigjPropozues"/>
        <w:keepNext w:val="0"/>
        <w:rPr>
          <w:lang w:val="it-IT"/>
        </w:rPr>
      </w:pPr>
      <w:r w:rsidRPr="00844D24">
        <w:rPr>
          <w:lang w:val="it-IT"/>
        </w:rPr>
        <w:t>Në mbështetje të nenit 100 të Kushtetutës dhe të neneve 17 e 23 të ligjit nr.8371, datë 9.7.1998 “Për lidhjen e traktateve dhe marrëveshjeve ndërkombëtare”, me propozimin e Ministrit të Punëve të Jashtme, Këshilli i Ministrave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D46199" w:rsidRDefault="00D46199" w:rsidP="00D46199">
      <w:pPr>
        <w:pStyle w:val="VENDOSI"/>
        <w:keepNext w:val="0"/>
        <w:rPr>
          <w:lang w:val="it-IT"/>
        </w:rPr>
      </w:pPr>
      <w:r w:rsidRPr="00D46199">
        <w:rPr>
          <w:lang w:val="it-IT"/>
        </w:rPr>
        <w:t>VENDOSI:</w:t>
      </w:r>
    </w:p>
    <w:p w:rsidR="00D46199" w:rsidRPr="00D46199" w:rsidRDefault="00D46199" w:rsidP="00D46199">
      <w:pPr>
        <w:pStyle w:val="Paragrafi"/>
        <w:rPr>
          <w:lang w:val="it-IT"/>
        </w:rPr>
      </w:pPr>
    </w:p>
    <w:p w:rsidR="00D46199" w:rsidRPr="00D46199" w:rsidRDefault="00D46199" w:rsidP="00D46199">
      <w:pPr>
        <w:pStyle w:val="Paragrafi"/>
        <w:rPr>
          <w:lang w:val="it-IT"/>
        </w:rPr>
      </w:pPr>
      <w:r w:rsidRPr="00D46199">
        <w:rPr>
          <w:lang w:val="it-IT"/>
        </w:rPr>
        <w:t>Miratimin e protokollit të katërt shtesë të Kushtetutës së Bashkimit Postar të Përbotshëm, Uashington, 1989.</w:t>
      </w:r>
    </w:p>
    <w:p w:rsidR="00D46199" w:rsidRPr="00D46199" w:rsidRDefault="00D46199" w:rsidP="00D46199">
      <w:pPr>
        <w:pStyle w:val="Paragrafi"/>
        <w:rPr>
          <w:lang w:val="it-IT"/>
        </w:rPr>
      </w:pPr>
      <w:r w:rsidRPr="00D46199">
        <w:rPr>
          <w:lang w:val="it-IT"/>
        </w:rPr>
        <w:t>Ky vendim hyn në fuqi pas botimit në Fletoren Zyrtare.</w:t>
      </w:r>
    </w:p>
    <w:p w:rsidR="00D46199" w:rsidRPr="00D46199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Autoriteti"/>
        <w:keepNext w:val="0"/>
        <w:rPr>
          <w:lang w:val="it-IT"/>
        </w:rPr>
      </w:pPr>
      <w:r w:rsidRPr="00844D24">
        <w:rPr>
          <w:lang w:val="it-IT"/>
        </w:rPr>
        <w:t>KRYEMINISTRI</w:t>
      </w:r>
    </w:p>
    <w:p w:rsidR="00D46199" w:rsidRPr="00844D24" w:rsidRDefault="00D46199" w:rsidP="00D46199">
      <w:pPr>
        <w:pStyle w:val="AutoritetiEmer"/>
        <w:rPr>
          <w:lang w:val="it-IT"/>
        </w:rPr>
      </w:pPr>
      <w:r w:rsidRPr="00844D24">
        <w:rPr>
          <w:lang w:val="it-IT"/>
        </w:rPr>
        <w:t>Sali Berisha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TitulliTitull"/>
        <w:keepNext w:val="0"/>
        <w:rPr>
          <w:b/>
          <w:lang w:val="it-IT"/>
        </w:rPr>
      </w:pPr>
      <w:r w:rsidRPr="00844D24">
        <w:rPr>
          <w:b/>
          <w:lang w:val="it-IT"/>
        </w:rPr>
        <w:t xml:space="preserve">Protokolli </w:t>
      </w:r>
    </w:p>
    <w:p w:rsidR="00D46199" w:rsidRPr="00844D24" w:rsidRDefault="00D46199" w:rsidP="00D46199">
      <w:pPr>
        <w:pStyle w:val="TitulliTitull"/>
        <w:keepNext w:val="0"/>
        <w:rPr>
          <w:lang w:val="it-IT"/>
        </w:rPr>
      </w:pPr>
      <w:r w:rsidRPr="00844D24">
        <w:rPr>
          <w:lang w:val="it-IT"/>
        </w:rPr>
        <w:t xml:space="preserve">i katërt Shtesë i kushtetutës së bashkimit Universal </w:t>
      </w:r>
    </w:p>
    <w:p w:rsidR="00D46199" w:rsidRPr="00844D24" w:rsidRDefault="00D46199" w:rsidP="00D46199">
      <w:pPr>
        <w:pStyle w:val="TitulliTitull"/>
        <w:keepNext w:val="0"/>
        <w:rPr>
          <w:lang w:val="it-IT"/>
        </w:rPr>
      </w:pPr>
      <w:r w:rsidRPr="00844D24">
        <w:rPr>
          <w:lang w:val="it-IT"/>
        </w:rPr>
        <w:t>të Postave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Përfaqësuesit fuqiplotë të qeverive të vendeve anëtare të Bashkimit Universal të Postave u takuan në një kongres në Uashington, në pajtim me nenin 30 paragrafin 2 të Kushtetutës së Bashkimit Universal të Postave të përfunduar në Vjenë më 10 korrik 1964 dhe miratuan, duke iu nënshtruar ratifikimit, ndryshimet e mëposhtme të kësaj Kushtetute.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Default="00D46199" w:rsidP="00D46199">
      <w:pPr>
        <w:pStyle w:val="NeniNr"/>
      </w:pPr>
      <w:r>
        <w:t>Neni 1</w:t>
      </w:r>
    </w:p>
    <w:p w:rsidR="00D46199" w:rsidRDefault="00D46199" w:rsidP="00D46199">
      <w:pPr>
        <w:pStyle w:val="NeniNr"/>
      </w:pPr>
      <w:r>
        <w:t>(Neni 7 i ndryshuar)</w:t>
      </w:r>
    </w:p>
    <w:p w:rsidR="00D46199" w:rsidRDefault="00D46199" w:rsidP="00D46199">
      <w:pPr>
        <w:pStyle w:val="NeniTitull"/>
      </w:pPr>
      <w:r>
        <w:t>Njësia monetare</w:t>
      </w:r>
    </w:p>
    <w:p w:rsidR="00D46199" w:rsidRDefault="00D46199" w:rsidP="00D46199">
      <w:pPr>
        <w:pStyle w:val="Paragrafi"/>
      </w:pPr>
    </w:p>
    <w:p w:rsidR="00D46199" w:rsidRDefault="00D46199" w:rsidP="00D46199">
      <w:pPr>
        <w:pStyle w:val="Paragrafi"/>
      </w:pPr>
      <w:r>
        <w:t>Njësia monetare e përdorur në aktet e Bashkimit është njësia e llogarive të Fondit Monetar Ndërkombëtar (FMN).</w:t>
      </w:r>
    </w:p>
    <w:p w:rsidR="00D46199" w:rsidRDefault="00D46199" w:rsidP="00D46199">
      <w:pPr>
        <w:pStyle w:val="Paragrafi"/>
      </w:pPr>
    </w:p>
    <w:p w:rsidR="00D46199" w:rsidRDefault="00D46199" w:rsidP="00D46199">
      <w:pPr>
        <w:pStyle w:val="NeniNr"/>
      </w:pPr>
      <w:r>
        <w:t>Neni 2</w:t>
      </w:r>
    </w:p>
    <w:p w:rsidR="00D46199" w:rsidRDefault="00D46199" w:rsidP="00D46199">
      <w:pPr>
        <w:pStyle w:val="NeniNr"/>
      </w:pPr>
      <w:r>
        <w:t>(Neni 11 i ndryshuar)</w:t>
      </w:r>
    </w:p>
    <w:p w:rsidR="00D46199" w:rsidRPr="00844D24" w:rsidRDefault="00D46199" w:rsidP="00D46199">
      <w:pPr>
        <w:pStyle w:val="NeniTitull"/>
        <w:rPr>
          <w:lang w:val="it-IT"/>
        </w:rPr>
      </w:pPr>
      <w:r w:rsidRPr="00844D24">
        <w:rPr>
          <w:lang w:val="it-IT"/>
        </w:rPr>
        <w:t>Aderimi ose pranimi në Bashkim. Procedura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1. Çdo anëtar i Kombeve të Bashkuara mund të aderojë në Bashkim.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2. Çdo vend sovran që nuk është anëtar i Kombeve të Bashkuara mund të kërkojë të pranohet si vend anëtar i Bashkimit.</w:t>
      </w:r>
    </w:p>
    <w:p w:rsidR="00D46199" w:rsidRPr="00D46199" w:rsidRDefault="00D46199" w:rsidP="00D46199">
      <w:pPr>
        <w:pStyle w:val="Paragrafi"/>
        <w:rPr>
          <w:lang w:val="it-IT"/>
        </w:rPr>
      </w:pPr>
      <w:r w:rsidRPr="00D46199">
        <w:rPr>
          <w:lang w:val="it-IT"/>
        </w:rPr>
        <w:t>3. Aderimi ose kërkesa për pranim në Bashkim duhet të përfshijë një deklaratë formale të aderimit në Kushtetutë dhe në aktet detyruese të Bashkimit. Ajo i dërgohet nga qeveria e vendit të interesuar Drejtorit të Përgjithshëm të Byrosë Ndërkombëtare, që njofton për aderimin ose konsultohet me vendet anëtare në lidhje me kërkesën për pranim, sipas rastit.</w:t>
      </w:r>
    </w:p>
    <w:p w:rsidR="00D46199" w:rsidRPr="00D46199" w:rsidRDefault="00D46199" w:rsidP="00D46199">
      <w:pPr>
        <w:pStyle w:val="Paragrafi"/>
        <w:rPr>
          <w:lang w:val="it-IT"/>
        </w:rPr>
      </w:pPr>
      <w:r w:rsidRPr="00D46199">
        <w:rPr>
          <w:lang w:val="it-IT"/>
        </w:rPr>
        <w:t>4. Një vend që nuk është anëtar i Kombeve të Bashkuara mendohet të pranohet si një vend anëtar nëse kërkesa e tij aprovohet nga të paktën dy të tretat e vendeve anëtare të Bashkimit. Vendet anëtare që nuk janë përgjigjur brenda një periudhe katërmujore konsiderohen sikur kanë abstenuar.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D46199">
        <w:rPr>
          <w:lang w:val="it-IT"/>
        </w:rPr>
        <w:t xml:space="preserve">5. Aderimi ose pranimi si anëtar i njoftohet Drejtorit të Përgjithshëm të Byrosë </w:t>
      </w:r>
      <w:r w:rsidRPr="00D46199">
        <w:rPr>
          <w:lang w:val="it-IT"/>
        </w:rPr>
        <w:lastRenderedPageBreak/>
        <w:t xml:space="preserve">Ndërkombëtare të qeverive të vendeve anëtare. </w:t>
      </w:r>
      <w:r w:rsidRPr="00844D24">
        <w:rPr>
          <w:lang w:val="it-IT"/>
        </w:rPr>
        <w:t>Ai hyn në fuqi nga data e këtij njoftimi.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>Neni 3</w:t>
      </w: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>(Neni 12 i ndryshuar)</w:t>
      </w:r>
    </w:p>
    <w:p w:rsidR="00D46199" w:rsidRPr="00844D24" w:rsidRDefault="00D46199" w:rsidP="00D46199">
      <w:pPr>
        <w:pStyle w:val="NeniTitull"/>
        <w:rPr>
          <w:lang w:val="it-IT"/>
        </w:rPr>
      </w:pPr>
      <w:r w:rsidRPr="00844D24">
        <w:rPr>
          <w:lang w:val="it-IT"/>
        </w:rPr>
        <w:t>Largimi nga Bashkimi. Procedura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1. Çdo vend anëtar mund të largohet nga Bashkimi me anë të një njoftimi denoncimi të Kushtetutës i bërë nga qeveria e vendit të interesuar drejtuar Drejtorit të Përgjithshëm të Byrosë Ndërkombëtare dhe prej këtij, qeverive të vendeve anëtare.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2. Largimi nga Bashkimi hyn në fuqi një vit pas ditës në të cilën njoftimi i denoncimit i parashikuar në paragrafin 1 merret nga Drejtori i Përgjithshëm i Byrosë Ndërkombëtare.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>Neni 4</w:t>
      </w: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 xml:space="preserve"> (Neni 21 ndryshuar)</w:t>
      </w:r>
    </w:p>
    <w:p w:rsidR="00D46199" w:rsidRPr="00844D24" w:rsidRDefault="00D46199" w:rsidP="00D46199">
      <w:pPr>
        <w:pStyle w:val="NeniTitull"/>
        <w:rPr>
          <w:lang w:val="it-IT"/>
        </w:rPr>
      </w:pPr>
      <w:r w:rsidRPr="00844D24">
        <w:rPr>
          <w:lang w:val="it-IT"/>
        </w:rPr>
        <w:t>Shpenzimet e Bashkimit. Kontributet e vendeve anëtare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D46199" w:rsidRDefault="00D46199" w:rsidP="00D46199">
      <w:pPr>
        <w:pStyle w:val="Paragrafi"/>
        <w:rPr>
          <w:lang w:val="it-IT"/>
        </w:rPr>
      </w:pPr>
      <w:r w:rsidRPr="00D46199">
        <w:rPr>
          <w:lang w:val="it-IT"/>
        </w:rPr>
        <w:t>1. Çdo Kongres cakton shumën maksimale që:</w:t>
      </w:r>
    </w:p>
    <w:p w:rsidR="00D46199" w:rsidRPr="00D46199" w:rsidRDefault="00D46199" w:rsidP="00D46199">
      <w:pPr>
        <w:pStyle w:val="Paragrafi"/>
        <w:rPr>
          <w:lang w:val="it-IT"/>
        </w:rPr>
      </w:pPr>
      <w:r w:rsidRPr="00D46199">
        <w:rPr>
          <w:lang w:val="it-IT"/>
        </w:rPr>
        <w:t>a) shpenzimet e Bashkimit mund të arrijnë çdo vit;</w:t>
      </w:r>
    </w:p>
    <w:p w:rsidR="00D46199" w:rsidRPr="00D46199" w:rsidRDefault="00D46199" w:rsidP="00D46199">
      <w:pPr>
        <w:pStyle w:val="Paragrafi"/>
        <w:rPr>
          <w:lang w:val="de-DE"/>
        </w:rPr>
      </w:pPr>
      <w:r w:rsidRPr="00D46199">
        <w:rPr>
          <w:lang w:val="de-DE"/>
        </w:rPr>
        <w:t>b) mund të arrijnë shpenzimet në lidhje me organizimin e Kongresit tjetër.</w:t>
      </w:r>
    </w:p>
    <w:p w:rsidR="00D46199" w:rsidRPr="00D46199" w:rsidRDefault="00D46199" w:rsidP="00D46199">
      <w:pPr>
        <w:pStyle w:val="Paragrafi"/>
        <w:rPr>
          <w:lang w:val="de-DE"/>
        </w:rPr>
      </w:pPr>
      <w:r w:rsidRPr="00D46199">
        <w:rPr>
          <w:lang w:val="de-DE"/>
        </w:rPr>
        <w:t>2. Shuma maksimale për shpenzimet e përmendura në paragafin 1 mund të tejkalohet nëse këtë e kërkojnë rrethanat, me kusht që të respektohen dispozitat përkatëse të rregulloreve të përgjithshme.</w:t>
      </w:r>
    </w:p>
    <w:p w:rsidR="00D46199" w:rsidRPr="00D46199" w:rsidRDefault="00D46199" w:rsidP="00D46199">
      <w:pPr>
        <w:pStyle w:val="Paragrafi"/>
        <w:rPr>
          <w:lang w:val="de-DE"/>
        </w:rPr>
      </w:pPr>
      <w:r w:rsidRPr="00D46199">
        <w:rPr>
          <w:lang w:val="de-DE"/>
        </w:rPr>
        <w:t>3. Shpenzimet e Bashkimit, duke përfshirë sipas rastit shpenzimet e parashikuara në paragrafin 2, mbulohen bashkërisht nga vendet anëtare të Bashkimit. Për këtë qëllim, çdo vend anëtar zgjedh klasën e kontributit në të cilën ai synon të përfshihet. Klasat e kontributeve parashikohen në rregulloret e përgjithshme.</w:t>
      </w:r>
    </w:p>
    <w:p w:rsidR="00D46199" w:rsidRPr="00D46199" w:rsidRDefault="00D46199" w:rsidP="00D46199">
      <w:pPr>
        <w:pStyle w:val="Paragrafi"/>
        <w:rPr>
          <w:lang w:val="de-DE"/>
        </w:rPr>
      </w:pPr>
      <w:r w:rsidRPr="00D46199">
        <w:rPr>
          <w:lang w:val="de-DE"/>
        </w:rPr>
        <w:t>4. Në rastin e aderimit ose pranimit në Bashkim, në bazë të nenit 11, vendi i interesuar zgjedh lirisht klasën e kontributit ku ai dëshiron të vendoset për qëllimet e ndarjes së shpenzimeve të Bashkimit.</w:t>
      </w:r>
    </w:p>
    <w:p w:rsidR="00D46199" w:rsidRPr="00D46199" w:rsidRDefault="00D46199" w:rsidP="00D46199">
      <w:pPr>
        <w:pStyle w:val="Paragrafi"/>
        <w:rPr>
          <w:lang w:val="de-DE"/>
        </w:rPr>
      </w:pPr>
    </w:p>
    <w:p w:rsidR="00D46199" w:rsidRPr="00844D24" w:rsidRDefault="00D46199" w:rsidP="00D46199">
      <w:pPr>
        <w:pStyle w:val="NeniNr"/>
        <w:rPr>
          <w:lang w:val="it-IT"/>
        </w:rPr>
      </w:pPr>
      <w:r>
        <w:rPr>
          <w:lang w:val="it-IT"/>
        </w:rPr>
        <w:t>Neni 5</w:t>
      </w: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>(Neni 22 i ndryshuar)</w:t>
      </w:r>
    </w:p>
    <w:p w:rsidR="00D46199" w:rsidRPr="00D46199" w:rsidRDefault="00D46199" w:rsidP="00D46199">
      <w:pPr>
        <w:pStyle w:val="NeniTitull"/>
        <w:rPr>
          <w:lang w:val="de-DE"/>
        </w:rPr>
      </w:pPr>
      <w:r w:rsidRPr="00D46199">
        <w:rPr>
          <w:lang w:val="de-DE"/>
        </w:rPr>
        <w:t>Aktet e Bashkimit</w:t>
      </w:r>
    </w:p>
    <w:p w:rsidR="00D46199" w:rsidRPr="00D46199" w:rsidRDefault="00D46199" w:rsidP="00D46199">
      <w:pPr>
        <w:pStyle w:val="Paragrafi"/>
        <w:rPr>
          <w:lang w:val="de-DE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1. Kushtetuta është akti bazë i Bashkimit. Ai përmban rregullat organike të Bashkimit.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2. Rregulloret e përgjithshme pëmbajnë ato dispozita që sigurojnë zbatimin e Kushtetutës dhe veprimtarinë e Bashkimit. Ato janë detyruese për të gjitha vendet anëtare.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3. Konventa Universale Postare dhe rregulloret e saj të detajuara përmbajnë rregullat që zbatohen në të gjithë shërbimin ndërkombëtar postar dhe dispozitat në lidhje me shërbimin e postimit të letrave. Këto akte janë detyruese për të gjitha vendet anëtare.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 xml:space="preserve">4. Marrëveshjet e Bashkimit dhe rregulloret e tyre të detajuara rregullojnë shërbime </w:t>
      </w:r>
      <w:r>
        <w:rPr>
          <w:lang w:val="it-IT"/>
        </w:rPr>
        <w:t xml:space="preserve">të </w:t>
      </w:r>
      <w:r w:rsidRPr="00844D24">
        <w:rPr>
          <w:lang w:val="it-IT"/>
        </w:rPr>
        <w:t>ndryshme nga ato të postimit të letrave ndërmjet atyre vendeve anëtare që janë palë në to. Ato janë detyruese vetëm për ato vende.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5. Rregulloret e detajuara, që përmbajnë rregullat zbatuese të nevojshme për zbatimin e konventave dhe marrëveshjeve, hartohen nga Këshilli Ekzekutiv, duke pasur parasysh vendimet e marra nga Kongresi.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6. Protokollet finale që u shtohen akteve të Bashkimit, të përmendura në paragrafët 3, 4 dhe 5, përmbajnë rezervat e këtyre akteve.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>Neni 6</w:t>
      </w: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>(Neni 23 i ndryshuar)</w:t>
      </w:r>
    </w:p>
    <w:p w:rsidR="00D46199" w:rsidRPr="00844D24" w:rsidRDefault="00D46199" w:rsidP="00D46199">
      <w:pPr>
        <w:pStyle w:val="NeniTitull"/>
        <w:rPr>
          <w:lang w:val="it-IT"/>
        </w:rPr>
      </w:pPr>
      <w:r>
        <w:rPr>
          <w:lang w:val="it-IT"/>
        </w:rPr>
        <w:t>Zbatimi i a</w:t>
      </w:r>
      <w:r w:rsidRPr="00844D24">
        <w:rPr>
          <w:lang w:val="it-IT"/>
        </w:rPr>
        <w:t>kteve të Bashkimit në territoret për marrëdhëniet ndërkombëtare të të cilave është i përgjegjshëm një shtet anëtar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 xml:space="preserve">1. Çdo vend mund të deklarojë në </w:t>
      </w:r>
      <w:r>
        <w:rPr>
          <w:lang w:val="it-IT"/>
        </w:rPr>
        <w:t>çdo kohë që pranimi prej tij i a</w:t>
      </w:r>
      <w:r w:rsidRPr="00844D24">
        <w:rPr>
          <w:lang w:val="it-IT"/>
        </w:rPr>
        <w:t xml:space="preserve">kteve të Bashkimit përfshin </w:t>
      </w:r>
      <w:r w:rsidRPr="00844D24">
        <w:rPr>
          <w:lang w:val="it-IT"/>
        </w:rPr>
        <w:lastRenderedPageBreak/>
        <w:t>të gjitha territoret për marrëdhëniet ndërkombëtare të të cilave ai është përgjegjës, ose për disa prej tyre.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2. Deklarata e parashikuar në paragrafin 1 duhet t’i drejtohet Drejtorit të Përgjiths</w:t>
      </w:r>
      <w:r>
        <w:rPr>
          <w:lang w:val="it-IT"/>
        </w:rPr>
        <w:t>h</w:t>
      </w:r>
      <w:r w:rsidRPr="00844D24">
        <w:rPr>
          <w:lang w:val="it-IT"/>
        </w:rPr>
        <w:t>ëm të Byrosë Ndërkombëtare.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3. Çdo vend anëtar mund t’i dërgojë në çdo kohë një njoftim Drejtorit të Përgjithshëm të Byrosë Ndërkombëtare në lidhje me synimin e tij për të denoncuar zbatimin e atyre akteve të Bashkimit në lidhje me të cilat ai ka bërë deklaratën e parashikuar në paragrafin 1. Një njoftim i tillë hyn në fuqi një vit pas datës së marrjes së tij nga Drejtori i Përgjithshëm i Byrosë Ndërkombëtare.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4. Deklarimet dhe njoftimet e parashikuara në paragrafët 1 dhe 3 u komunikohen vendeve anëtare nga Drejtori i Përgjithshëm i Byrosë Ndërkombëtare.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5. Paragrafët 1 deri 4 nuk zbatohen për territoret që kanë statusin e një anëtari në Bashkim dhe për marrëdhëniet ndërkombëtare të të cilave është i përgjegjshëm një vend anëtar.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 xml:space="preserve">Neni </w:t>
      </w:r>
      <w:r>
        <w:rPr>
          <w:lang w:val="it-IT"/>
        </w:rPr>
        <w:t>7</w:t>
      </w: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>(Neni 25 i ndryshuar)</w:t>
      </w:r>
    </w:p>
    <w:p w:rsidR="00D46199" w:rsidRPr="00844D24" w:rsidRDefault="00D46199" w:rsidP="00D46199">
      <w:pPr>
        <w:pStyle w:val="NeniTitull"/>
        <w:rPr>
          <w:lang w:val="it-IT"/>
        </w:rPr>
      </w:pPr>
      <w:r w:rsidRPr="00844D24">
        <w:rPr>
          <w:lang w:val="it-IT"/>
        </w:rPr>
        <w:t>Nënshkrimi, autenticiteti, ratifikimi dhe forma të tjera të aprovimit të akteve të Bashkimit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1. Aktet e Bashkimit që dalin nga Kongresi nënshkruhen nga përfaqësuesit fuqiplotë të vendeve anëtare.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2. Rregulloret e detajuara vërtetohen nga Kryetari dhe Sekretari i Përgjithshëm i Këshillit Ekzekutiv.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3. Kushtetuta ratifikohet sa më parë të jetë e mundur nga vendet firmëtare.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4. Aprovirni i akteve të Bashkimit, përveç Kushtetutës, rregullohet nga dispozitat kushtetuese të çdo vendi firmëtar.</w:t>
      </w: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5. Nëse një vend nuk ratifikon Kushtetutën apo nuk aprovon aktet e tjera që ai i</w:t>
      </w:r>
      <w:r>
        <w:rPr>
          <w:lang w:val="it-IT"/>
        </w:rPr>
        <w:t xml:space="preserve"> ka nënshkruar, Kushtetuta dhe a</w:t>
      </w:r>
      <w:r w:rsidRPr="00844D24">
        <w:rPr>
          <w:lang w:val="it-IT"/>
        </w:rPr>
        <w:t>ktet e tjera nuk janë më pak të vlefshme për vendet e tjera që i kanë ratifikuar apo aprovuar ato.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>Neni 8</w:t>
      </w:r>
    </w:p>
    <w:p w:rsidR="00D46199" w:rsidRPr="00844D24" w:rsidRDefault="00D46199" w:rsidP="00D46199">
      <w:pPr>
        <w:pStyle w:val="NeniNr"/>
        <w:rPr>
          <w:lang w:val="it-IT"/>
        </w:rPr>
      </w:pPr>
      <w:r w:rsidRPr="00844D24">
        <w:rPr>
          <w:lang w:val="it-IT"/>
        </w:rPr>
        <w:t>(Neni 26 i ndryshuar)</w:t>
      </w:r>
    </w:p>
    <w:p w:rsidR="00D46199" w:rsidRPr="00844D24" w:rsidRDefault="00D46199" w:rsidP="00D46199">
      <w:pPr>
        <w:pStyle w:val="NeniTitull"/>
        <w:rPr>
          <w:lang w:val="it-IT"/>
        </w:rPr>
      </w:pPr>
      <w:r w:rsidRPr="00844D24">
        <w:rPr>
          <w:lang w:val="it-IT"/>
        </w:rPr>
        <w:t>Njoftimi i ratifikimeve dhe formave të t</w:t>
      </w:r>
      <w:r>
        <w:rPr>
          <w:lang w:val="it-IT"/>
        </w:rPr>
        <w:t>jera të aprovimit të akteve të B</w:t>
      </w:r>
      <w:r w:rsidRPr="00844D24">
        <w:rPr>
          <w:lang w:val="it-IT"/>
        </w:rPr>
        <w:t>ashkimit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Pr="00844D24" w:rsidRDefault="00D46199" w:rsidP="00D46199">
      <w:pPr>
        <w:pStyle w:val="Paragrafi"/>
        <w:rPr>
          <w:lang w:val="it-IT"/>
        </w:rPr>
      </w:pPr>
      <w:r w:rsidRPr="00844D24">
        <w:rPr>
          <w:lang w:val="it-IT"/>
        </w:rPr>
        <w:t>Instrumentet e ratifikimit të Kushtetutës dhe protokollet shtesë të saj, dhe, sipas rastit, të aprovimit të akteve të tjera të Bashkimit depozitohen sa më parë të jetë e mundur te Drejtori i Përgjithshëm i Byrosë Ndërkombëtare</w:t>
      </w:r>
      <w:r>
        <w:rPr>
          <w:lang w:val="it-IT"/>
        </w:rPr>
        <w:t>,</w:t>
      </w:r>
      <w:r w:rsidRPr="00844D24">
        <w:rPr>
          <w:lang w:val="it-IT"/>
        </w:rPr>
        <w:t xml:space="preserve"> i cili njofton qeveritë e vendeve anëtare për depozitimin e tyre.</w:t>
      </w:r>
    </w:p>
    <w:p w:rsidR="00D46199" w:rsidRPr="00844D24" w:rsidRDefault="00D46199" w:rsidP="00D46199">
      <w:pPr>
        <w:pStyle w:val="Paragrafi"/>
        <w:rPr>
          <w:lang w:val="it-IT"/>
        </w:rPr>
      </w:pPr>
    </w:p>
    <w:p w:rsidR="00D46199" w:rsidRDefault="00D46199" w:rsidP="00D46199">
      <w:pPr>
        <w:pStyle w:val="NeniNr"/>
      </w:pPr>
      <w:r>
        <w:t>Neni 9</w:t>
      </w:r>
    </w:p>
    <w:p w:rsidR="00D46199" w:rsidRDefault="00D46199" w:rsidP="00D46199">
      <w:pPr>
        <w:pStyle w:val="NeniTitull"/>
      </w:pPr>
      <w:r>
        <w:t>Njoftimi i aderimit në protokollet shtesë të Kushtetutës së Bashkimit Universal Postar</w:t>
      </w:r>
    </w:p>
    <w:p w:rsidR="00D46199" w:rsidRDefault="00D46199" w:rsidP="00D46199">
      <w:pPr>
        <w:pStyle w:val="Paragrafi"/>
      </w:pPr>
    </w:p>
    <w:p w:rsidR="00D46199" w:rsidRDefault="00D46199" w:rsidP="00D46199">
      <w:pPr>
        <w:pStyle w:val="Paragrafi"/>
      </w:pPr>
      <w:r>
        <w:t>Nga hyrja në fuqi e akteve të Kongresit të Uashingtonit të vitit 1989, instrumentet e aderimit në Protokollin Shtesë të Tokios të vitit 1969, në protokollin e dytë shtesë të Lozanës e vitit 1974 dhe në protokollin e tretë shtesë të Hamburgut të vitit 1984 i dërgohen Drejtorit të Përgjithshëm të Byrosë Ndërkombëtare që njofton qeveritë e vendeve anëtare për depozitimin e tyre.</w:t>
      </w:r>
    </w:p>
    <w:p w:rsidR="00D46199" w:rsidRDefault="00D46199" w:rsidP="00D46199">
      <w:pPr>
        <w:pStyle w:val="Paragrafi"/>
      </w:pPr>
    </w:p>
    <w:p w:rsidR="00D46199" w:rsidRDefault="00D46199" w:rsidP="00D46199">
      <w:pPr>
        <w:pStyle w:val="NeniNr"/>
      </w:pPr>
      <w:r>
        <w:t>Neni 10</w:t>
      </w:r>
    </w:p>
    <w:p w:rsidR="00D46199" w:rsidRDefault="00D46199" w:rsidP="00D46199">
      <w:pPr>
        <w:pStyle w:val="NeniTitull"/>
      </w:pPr>
      <w:r>
        <w:t>Aderimi në protokollin shtesë dhe në aktet e tjera të Bashkimit</w:t>
      </w:r>
    </w:p>
    <w:p w:rsidR="00D46199" w:rsidRDefault="00D46199" w:rsidP="00D46199">
      <w:pPr>
        <w:pStyle w:val="Paragrafi"/>
      </w:pPr>
    </w:p>
    <w:p w:rsidR="00D46199" w:rsidRDefault="00D46199" w:rsidP="00D46199">
      <w:pPr>
        <w:pStyle w:val="Paragrafi"/>
      </w:pPr>
      <w:r>
        <w:t>1. Vendet anëtare që nuk e kanë nënshkruar këtë protokoll, mund të aderojnë në të në çdo kohë.</w:t>
      </w:r>
    </w:p>
    <w:p w:rsidR="00D46199" w:rsidRDefault="00D46199" w:rsidP="00D46199">
      <w:pPr>
        <w:pStyle w:val="Paragrafi"/>
      </w:pPr>
      <w:r>
        <w:t>2. Vendet anëtare që janë palë në aktet e rinovuara nga Kongresi, por që nuk i kanë nënshkruar ato, aderojnë në to sa më parë të jetë e mundur.</w:t>
      </w:r>
    </w:p>
    <w:p w:rsidR="00D46199" w:rsidRDefault="00D46199" w:rsidP="00D46199">
      <w:pPr>
        <w:pStyle w:val="Paragrafi"/>
      </w:pPr>
      <w:r>
        <w:t>3. Instrumentet e aderimit në lidhje me rastet e parashikuara në paragrafët 1 dhe 2 i dërgohen Drejtorit të Përgjithshëm të Byrosë Ndërkombëtare, i cili njofton qeveritë e vendeve anëtare për depozitimet e tyre.</w:t>
      </w:r>
    </w:p>
    <w:p w:rsidR="00D46199" w:rsidRDefault="00D46199" w:rsidP="00D46199">
      <w:pPr>
        <w:pStyle w:val="Paragrafi"/>
      </w:pPr>
    </w:p>
    <w:p w:rsidR="00D46199" w:rsidRDefault="00D46199" w:rsidP="00D46199">
      <w:pPr>
        <w:pStyle w:val="NeniNr"/>
      </w:pPr>
      <w:r>
        <w:lastRenderedPageBreak/>
        <w:t>Neni 11</w:t>
      </w:r>
    </w:p>
    <w:p w:rsidR="00D46199" w:rsidRDefault="00D46199" w:rsidP="00D46199">
      <w:pPr>
        <w:pStyle w:val="NeniTitull"/>
      </w:pPr>
      <w:r>
        <w:t>Hyrja në fuqi dhe kohëzgjatja e protokollit shtesë të Kushtetutës së Bashkimit Universal të Postave</w:t>
      </w:r>
    </w:p>
    <w:p w:rsidR="00D46199" w:rsidRDefault="00D46199" w:rsidP="00D46199">
      <w:pPr>
        <w:pStyle w:val="Paragrafi"/>
      </w:pPr>
    </w:p>
    <w:p w:rsidR="00D46199" w:rsidRDefault="00D46199" w:rsidP="00D46199">
      <w:pPr>
        <w:pStyle w:val="Paragrafi"/>
      </w:pPr>
      <w:r>
        <w:t>Ky protokoll shtesë hyn në fuqi më 1 janar 1991 dhe mbetet në fuqi për një afat të pacaktuar.</w:t>
      </w:r>
    </w:p>
    <w:p w:rsidR="00D46199" w:rsidRPr="00844D24" w:rsidRDefault="00D46199" w:rsidP="00D46199">
      <w:pPr>
        <w:pStyle w:val="Paragrafi"/>
        <w:rPr>
          <w:lang w:val="it-IT"/>
        </w:rPr>
      </w:pPr>
      <w:r>
        <w:t xml:space="preserve">Si dëshmi të kësaj, përfaqësuesit fuqiplotë të qeverive të vendeve anëtare kanë hartuar këtë protokoll shtesë, që ka të njëjtën fuqi dhe të njëjtën vlefshmëri sikur dispozitat e tij të ishin përfshirë në tekstin e vetë Kushtetutës, dhe ata e kanë nënshkruar atë në një origjinal të vetëm që depozitohet te Drejtori i Përgjithshëm i Byrosë Ndërkombëtare. </w:t>
      </w:r>
      <w:r w:rsidRPr="00844D24">
        <w:rPr>
          <w:lang w:val="it-IT"/>
        </w:rPr>
        <w:t>Një kopje e saj i dorëzohet çdo pale nga qeveritë e vendit në të cilin mbahet Kongresi.</w:t>
      </w:r>
    </w:p>
    <w:p w:rsidR="00D46199" w:rsidRDefault="00D46199" w:rsidP="00D46199">
      <w:pPr>
        <w:pStyle w:val="Paragrafi"/>
      </w:pPr>
      <w:r>
        <w:t>Bërë në Uashington, 14 dhjetor 1989.</w:t>
      </w:r>
    </w:p>
    <w:p w:rsidR="00D46199" w:rsidRDefault="00D46199" w:rsidP="00D46199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448BB"/>
    <w:rsid w:val="00D46199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7A314A-253D-4817-ABE0-12E9C37B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4619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D4619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2019-03-16T14:01:00Z</dcterms:created>
  <dcterms:modified xsi:type="dcterms:W3CDTF">2019-03-16T14:01:00Z</dcterms:modified>
</cp:coreProperties>
</file>