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108" w:rsidRPr="005C7E50" w:rsidRDefault="006A2108" w:rsidP="006A2108">
      <w:pPr>
        <w:pStyle w:val="Akti"/>
        <w:keepNext w:val="0"/>
        <w:tabs>
          <w:tab w:val="left" w:pos="2646"/>
          <w:tab w:val="center" w:pos="4535"/>
        </w:tabs>
        <w:jc w:val="lef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7E50">
        <w:rPr>
          <w:sz w:val="20"/>
          <w:szCs w:val="20"/>
        </w:rPr>
        <w:t>VENDIM </w:t>
      </w:r>
    </w:p>
    <w:p w:rsidR="006A2108" w:rsidRDefault="006A2108" w:rsidP="006A2108">
      <w:pPr>
        <w:pStyle w:val="NumriData"/>
        <w:keepNext w:val="0"/>
        <w:rPr>
          <w:sz w:val="20"/>
        </w:rPr>
      </w:pPr>
      <w:r w:rsidRPr="005C7E50">
        <w:rPr>
          <w:sz w:val="20"/>
        </w:rPr>
        <w:t>Nr.712, datë 18.10.2006   </w:t>
      </w:r>
    </w:p>
    <w:p w:rsidR="006A2108" w:rsidRPr="00614CB5" w:rsidRDefault="006A2108" w:rsidP="006A2108">
      <w:pPr>
        <w:pStyle w:val="Paragrafi"/>
      </w:pPr>
    </w:p>
    <w:p w:rsidR="006A2108" w:rsidRPr="005C7E50" w:rsidRDefault="006A2108" w:rsidP="006A2108">
      <w:pPr>
        <w:pStyle w:val="Titulli"/>
        <w:keepNext w:val="0"/>
        <w:rPr>
          <w:sz w:val="20"/>
          <w:szCs w:val="20"/>
        </w:rPr>
      </w:pPr>
      <w:r w:rsidRPr="005C7E50">
        <w:rPr>
          <w:sz w:val="20"/>
          <w:szCs w:val="20"/>
        </w:rPr>
        <w:t>Për KRIJIMIN, PËRBËRJEN, KOMPETENCAT DHE MËNYRËN E FUNKSIONIMIT TË KOMITETIT AD-HOC TË LOJËRAVE TË FATIT, KAZINOVE DHE HIPODROMEVE</w:t>
      </w:r>
    </w:p>
    <w:p w:rsidR="006A2108" w:rsidRPr="005C7E50" w:rsidRDefault="006A2108" w:rsidP="006A2108">
      <w:pPr>
        <w:pStyle w:val="Titulli"/>
        <w:keepNext w:val="0"/>
        <w:rPr>
          <w:sz w:val="20"/>
          <w:szCs w:val="20"/>
        </w:rPr>
      </w:pPr>
    </w:p>
    <w:p w:rsidR="006A2108" w:rsidRPr="005C7E50" w:rsidRDefault="006A2108" w:rsidP="006A2108">
      <w:pPr>
        <w:pStyle w:val="Paragrafi"/>
        <w:rPr>
          <w:sz w:val="20"/>
        </w:rPr>
      </w:pPr>
      <w:r w:rsidRPr="005C7E50">
        <w:rPr>
          <w:sz w:val="20"/>
        </w:rPr>
        <w:t>Në mbështetje të nenit 100 të Kushtetutës dhe të nenit 4 të ligjit nr.8701, datë 1.12.2000 “Për lojërat e fatit, kazinotë dhe hipodromet”, të ndryshuar, me propozimin e Ministrit të Ekonomisë, Tregtisë dhe Energjetikës, Këshilli i Ministrave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</w:p>
    <w:p w:rsidR="006A2108" w:rsidRPr="006125AD" w:rsidRDefault="006A2108" w:rsidP="006A2108">
      <w:pPr>
        <w:pStyle w:val="VENDOSI"/>
        <w:keepNext w:val="0"/>
        <w:rPr>
          <w:sz w:val="20"/>
          <w:szCs w:val="20"/>
        </w:rPr>
      </w:pPr>
      <w:r w:rsidRPr="006125AD">
        <w:rPr>
          <w:sz w:val="20"/>
          <w:szCs w:val="20"/>
        </w:rPr>
        <w:t>VENDOSI:</w:t>
      </w:r>
    </w:p>
    <w:p w:rsidR="006A2108" w:rsidRPr="006125AD" w:rsidRDefault="006A2108" w:rsidP="006A2108">
      <w:pPr>
        <w:pStyle w:val="Paragrafi"/>
        <w:rPr>
          <w:sz w:val="20"/>
          <w:lang w:val="en-GB"/>
        </w:rPr>
      </w:pPr>
    </w:p>
    <w:p w:rsidR="006A2108" w:rsidRPr="006125AD" w:rsidRDefault="006A2108" w:rsidP="006A2108">
      <w:pPr>
        <w:pStyle w:val="Paragrafi"/>
        <w:rPr>
          <w:sz w:val="20"/>
          <w:lang w:val="en-GB"/>
        </w:rPr>
      </w:pPr>
      <w:r w:rsidRPr="006125AD">
        <w:rPr>
          <w:sz w:val="20"/>
          <w:lang w:val="en-GB"/>
        </w:rPr>
        <w:t xml:space="preserve">1. Krijimin e komitetit të lojërave të fatit, si një strukturë </w:t>
      </w:r>
      <w:r w:rsidRPr="006125AD">
        <w:rPr>
          <w:i/>
          <w:sz w:val="20"/>
          <w:lang w:val="en-GB"/>
        </w:rPr>
        <w:t>ad-hoc</w:t>
      </w:r>
      <w:r w:rsidRPr="006125AD">
        <w:rPr>
          <w:sz w:val="20"/>
          <w:lang w:val="en-GB"/>
        </w:rPr>
        <w:t>, pranë ministrit përgjegjës për ekonominë, për shqyrtimin e kërkesave për dhënien e lejeve për lojërat e fatit, kazinotë dhe hipodromet.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2. Kompetencat e këtij komiteti janë: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a) Shqyrton kërkesat e subjekteve të ndryshme, për licencimin në fushën e lojërave të fatit, kazinove dhe hipodromeve, dhe kërkesat e organeve të qeverisjes vendore, sipas pikës 3 të nenit 6 të ligjit nr.8701, datë 1.12.2000 “Për lojërat e fatit, kazinotë dhe hipodromet”, të ndryshuar, dhe ia paraqet për miratim përfundimtar ministrit përgjegjës për ekonominë.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b) I propozon për miratim ministrit përgjegjës për ekonominë standardet dhe format e biletave të lojërave të fatit, pasi ka marrë paraprakisht edhe mendimin e organizatorit.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c) Merr masa, në bashkëpunim me subjektet e licencuara, për shtypjen e biletave, si dhe kontrollon e mbikëqyr këtë proces, sidomos shpërndarjen e biletave subjekteve të licencuara, duke bërë regjistrimet përkatëse për secilën prej tyre.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ç) U dërgon organeve të qeverisjes vendore dokumentin e miratimit paraprak të lejeve për ushtrimin e veprimtarive të lojërave të fatit, ku përcaktohen edhe kompetencat e tyre.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d) I propozon ministrit përgjegjës për ekonominë heqjen e lejes për organizatorin e lojës së fatit, kazinosë apo hipodromit, kur vëren shkelje të dispozitave, ligjore apo nënligjore, në fuqi, që kanë të bëjnë me ushtrimin e veprimtarisë së subjektit apo shkelje të kushteve të përcaktuara në leje.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dh) Shqyrton kërkesat e subjekteve për ripërtëritjen e lejeve për lojërat e fatit dhe ia paraqet, për miratim, ministrit përgjegjës për ekonominë.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e) U propozon ministrit përgjegjës për ekonominë dhe ministrit përgjegjës për rendin publik numrin e kazinove, që mund të hapen në një zonë të caktuar.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ë) Merr masa, në bashkëpunim me organizatorin e kazinosë dhe ministrinë përgjegjëse për rendin publik, për përcaktimin e sigurimit të kazinosë dhe të kontrollit të pjesëmarrësve në lojë.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f) I kërkon, në bashkëpunim me personat e autorizuar nga ministri përgjegjës për ekonominë dhe organi i kontrollit teknik, organizatorit të subjektit vënien në dispozicion të çdo lloj dokumentacioni apo të dhëne të nevojshme, për të ushtruar kontroll mbi to apo për të mbikëqyrur veprimtarinë.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g) I propozon ministrit përgjegjës për ekonominë shfuqizimin e lejes së dhënë për lojërat e fatit apo ndërprerjen, pa paralajmërim, të procedurave të dhënies së lejes, në rast se leja apo procedurat e dhënies së saj janë në kundërshtim a cenojnë interesin e përgjithshëm.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gj) I propozon ministrit përgjegjës për ekonominë, pas shqyrtimit të projekteve të paraqitura nga organizatori, miratimin e rregulloreve për secilën prej lojërave të fatit, që luhen në kazino dhe hipodrom.</w:t>
      </w:r>
    </w:p>
    <w:p w:rsidR="006A2108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h) Njofton zyrtarisht organet tatimore për të gjitha subjektet e licencuara për lojëra fati, brenda 5 ditëve nga marrja e lejes për ushtrimin e këtyre veprimtarive. Gjithashtu, vë në dispozicion të organeve tatimore, sipas kërkesës së tyre, të gjithë dokumentacionin, që zotëron për organizatorët dhe veprimtarinë e tyre.</w:t>
      </w:r>
    </w:p>
    <w:p w:rsidR="006A2108" w:rsidRDefault="006A2108" w:rsidP="006A2108">
      <w:pPr>
        <w:pStyle w:val="Paragrafi"/>
        <w:rPr>
          <w:sz w:val="20"/>
          <w:lang w:val="it-IT"/>
        </w:rPr>
      </w:pPr>
    </w:p>
    <w:p w:rsidR="006A2108" w:rsidRDefault="006A2108" w:rsidP="006A2108">
      <w:pPr>
        <w:pStyle w:val="Paragrafi"/>
        <w:rPr>
          <w:sz w:val="20"/>
          <w:lang w:val="it-IT"/>
        </w:rPr>
      </w:pPr>
    </w:p>
    <w:p w:rsidR="006A2108" w:rsidRDefault="006A2108" w:rsidP="006A2108">
      <w:pPr>
        <w:pStyle w:val="Paragrafi"/>
        <w:rPr>
          <w:sz w:val="20"/>
          <w:lang w:val="it-IT"/>
        </w:rPr>
      </w:pPr>
    </w:p>
    <w:p w:rsidR="006A2108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 Komiteti i lojërave të fatit ngrihet me urdhër të ministrit përgjegjës për ekonominë: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a) Komiteti për shqyrtimin e kërkesave për dhënien e lejeve për lojëra fati apo për çdo çështje tjetër, në lidhje me këtë fushë, përbëhet, si më poshtë vijon: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Drejtori i Drejtorisë së Përgjithshme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Rregullatore, në Ministrinë e Ekonomisë,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Tregtisë dhe Energjetikës,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kryetar;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Dy përfaqësues të Ministrisë së Ekonomisë,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Tregtisë dhe Energjetikës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anëtarë;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Një përfaqësues i Ministrisë së Financave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anëtar;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Një përfaqësues i Ministrisë së Brendshme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anëtar.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b) Komiteti për shqyrtimin e kërkesave për dhënien e lejeve për kazino dhe hipodrom apo çdo çështje </w:t>
      </w:r>
      <w:r w:rsidRPr="005C7E50">
        <w:rPr>
          <w:sz w:val="20"/>
          <w:lang w:val="it-IT"/>
        </w:rPr>
        <w:lastRenderedPageBreak/>
        <w:t>tjetër, në lidhje me këtë fushë, përbëhet, si më poshtë vijon: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Zëvendësministri i Ekonomisë, Tregtisë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dhe Energjetikës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kryetar;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Dy përfaqësues t</w:t>
      </w:r>
      <w:r w:rsidRPr="005C7E50">
        <w:rPr>
          <w:sz w:val="20"/>
          <w:lang w:val="it-IT"/>
        </w:rPr>
        <w:t xml:space="preserve">ë Ministrisë së Ekonomisë,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Tregtisë dhe Energjetikës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anëtarë;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Një përfaqësues i Ministrisë së Financave </w:t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anëtar;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Një përfaqësues i Ministrisë së Brendshme,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nga sektori i luftës kundër pastrimit të parave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dhe krimit ekonomiko-financiar,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anëtar;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- Një përfaqësues i Ministrisë së Drejtësisë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 xml:space="preserve"> </w:t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anëtar;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Një përfaqësues i Ministrisë së Turizmit,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Kulturës, Rinisë dhe Sporteve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anëtar;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- Një përfaqësues i Minist</w:t>
      </w:r>
      <w:r>
        <w:rPr>
          <w:sz w:val="20"/>
          <w:lang w:val="it-IT"/>
        </w:rPr>
        <w:t>r</w:t>
      </w:r>
      <w:r w:rsidRPr="005C7E50">
        <w:rPr>
          <w:sz w:val="20"/>
          <w:lang w:val="it-IT"/>
        </w:rPr>
        <w:t xml:space="preserve">isë së Punës,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Çështjeve Sociale dhe Shanseve të Barabarta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 xml:space="preserve"> anëtar;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- Një përfaqësues i Drejtorisë së </w:t>
      </w:r>
    </w:p>
    <w:p w:rsidR="006A2108" w:rsidRPr="005C7E50" w:rsidRDefault="006A2108" w:rsidP="006A2108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Përgjithshme të Metrologjisë dhe Kalibrimit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anëtar.</w:t>
      </w:r>
    </w:p>
    <w:p w:rsidR="006A2108" w:rsidRPr="006A2108" w:rsidRDefault="006A2108" w:rsidP="006A2108">
      <w:pPr>
        <w:pStyle w:val="Paragrafi"/>
        <w:rPr>
          <w:sz w:val="20"/>
          <w:lang w:val="de-DE"/>
        </w:rPr>
      </w:pPr>
      <w:r w:rsidRPr="006A2108">
        <w:rPr>
          <w:sz w:val="20"/>
          <w:lang w:val="de-DE"/>
        </w:rPr>
        <w:t>4. Mbledhjet e komitetit thirren dhe drejtohen nga kryetari. Përcaktimi i rendit të ditës dhe i datës së mbledhjes vendosen nga kryetari i komitetit dhe u bëhen të ditura anëtarëve të tjerë, të paktën 3 ditë para mbledhjes.</w:t>
      </w:r>
    </w:p>
    <w:p w:rsidR="006A2108" w:rsidRPr="006A2108" w:rsidRDefault="006A2108" w:rsidP="006A2108">
      <w:pPr>
        <w:pStyle w:val="Paragrafi"/>
        <w:rPr>
          <w:sz w:val="20"/>
          <w:lang w:val="de-DE"/>
        </w:rPr>
      </w:pPr>
      <w:r w:rsidRPr="006A2108">
        <w:rPr>
          <w:sz w:val="20"/>
          <w:lang w:val="de-DE"/>
        </w:rPr>
        <w:t>5. Mbledhjet e komitetit janë të vlefshme kur janë të pranishëm jo më pak se ¾ e anëtarëve. Në fillim të mbledhjes, kryetari i komitetit verifikon numrin e pjesëmarrësve dhe, në mungesë të shumicës së nevojshme, vendos thirrjen e mbledhjes tjetër jo më vonë se tri ditë.</w:t>
      </w:r>
    </w:p>
    <w:p w:rsidR="006A2108" w:rsidRPr="006A2108" w:rsidRDefault="006A2108" w:rsidP="006A2108">
      <w:pPr>
        <w:pStyle w:val="Paragrafi"/>
        <w:rPr>
          <w:sz w:val="20"/>
          <w:lang w:val="de-DE"/>
        </w:rPr>
      </w:pPr>
      <w:r w:rsidRPr="005C7E50">
        <w:rPr>
          <w:sz w:val="20"/>
        </w:rPr>
        <w:t xml:space="preserve">6. Në përfundim të shqyrtimit të çështjeve, sipas rendit të ditës, kryetari i komitetit të lojërave të fatit vendos hedhjen në votë të çështjeve, për të cilat duhet të merret vendim nga komiteti. </w:t>
      </w:r>
      <w:r w:rsidRPr="006A2108">
        <w:rPr>
          <w:sz w:val="20"/>
          <w:lang w:val="de-DE"/>
        </w:rPr>
        <w:t>Vendimet e komitetit merren me shumicën e votave (shumicë absolute). Në rast barazie votash, vendimtare është vota e kryetarit të komitetit.</w:t>
      </w:r>
    </w:p>
    <w:p w:rsidR="006A2108" w:rsidRPr="006A2108" w:rsidRDefault="006A2108" w:rsidP="006A2108">
      <w:pPr>
        <w:pStyle w:val="Paragrafi"/>
        <w:rPr>
          <w:sz w:val="20"/>
          <w:lang w:val="de-DE"/>
        </w:rPr>
      </w:pPr>
      <w:r w:rsidRPr="006A2108">
        <w:rPr>
          <w:sz w:val="20"/>
          <w:lang w:val="de-DE"/>
        </w:rPr>
        <w:t>7. Vendimet e komitetit të lojërave të fatit janë të detyrueshme për t’u zbatuar nga të gjitha strukturat dhe personat e ngarkuar posaçërisht nga përmbajtja e tij.</w:t>
      </w:r>
    </w:p>
    <w:p w:rsidR="006A2108" w:rsidRPr="006A2108" w:rsidRDefault="006A2108" w:rsidP="006A2108">
      <w:pPr>
        <w:pStyle w:val="Paragrafi"/>
        <w:rPr>
          <w:sz w:val="20"/>
          <w:lang w:val="de-DE"/>
        </w:rPr>
      </w:pPr>
      <w:r w:rsidRPr="006A2108">
        <w:rPr>
          <w:sz w:val="20"/>
          <w:lang w:val="de-DE"/>
        </w:rPr>
        <w:t>8. Vendimet e marra nga komiteti i lojërave të fatit i dërgohen Ministrit të Ekonomisë, Tregtisë dhe Energjetikës. Ministri, për shkaqe ligjore, ka të drejtë t’i kërkojë komitetit rishqyrtim të çështjes.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9. Sektori i lojërave të fatit, pranë Ministrisë së Ekonomisë, Tregtisë dhe Energjetikës, gjatë punës së komitetit, ushtron edhe funksionet e sekretariatit teknik.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10. Sekretariati teknik ka detyrë të kujdeset për shkëmbimin e informacionit, dërgimin e njoftimeve dhe përgatitjen e materialeve, që shqyrtohen në mbledhjet e komitetit, si dhe mbajtjen e procesverbaleve të mbledhjeve.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11. Sekretariati teknik kujdeset dhe përgjigjet për administrimin e dokumentacionit të punës së komitetit të lojërave të fatit, për dërgimin e marrjen e të dhënave, të njoftimeve dhe të korrespondencës me organet e personat juridikë, për procedurën e dhënies së lejes.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12. Komiteti i lojërave të fatit, në dhënien apo vlerësimin e kërkesave, për dhënien e lejeve në fushën e lojërave të fatit, kazinove dhe hipodromeve apo për çdo çështje tjetër, që lidhet me to, zbaton kriteret dhe procedurat e përcaktuara në ligjin nr.8701, datë 1.12.2000 “Për lojërat e fatit, kazinotë dhe hipodromet”, të ndryshuar, dhe në vendimin nr.238, datë 13.4.2</w:t>
      </w:r>
      <w:r>
        <w:rPr>
          <w:sz w:val="20"/>
          <w:lang w:val="en-GB"/>
        </w:rPr>
        <w:t>001</w:t>
      </w:r>
      <w:r w:rsidRPr="005C7E50">
        <w:rPr>
          <w:sz w:val="20"/>
          <w:lang w:val="en-GB"/>
        </w:rPr>
        <w:t xml:space="preserve"> të Këshillit të Ministrave “Për kriteret e dhënies së lejes, për lojërat e fatit, kazinotë dhe hipodromet”, të ndryshuar.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13. Vendimi nr.239, datë 19.4.2001 i Këshillit të Ministrave “Për organizimin, funksionimin dhe përgjegjësitë e komitetit të lojërave të fatit”, shfuqizohet.</w:t>
      </w:r>
    </w:p>
    <w:p w:rsidR="006A2108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14. Ngarkohet Ministri i Ekonomisë, Tregtisë dhe Energje</w:t>
      </w:r>
      <w:r>
        <w:rPr>
          <w:sz w:val="20"/>
          <w:lang w:val="en-GB"/>
        </w:rPr>
        <w:t>tikës, që</w:t>
      </w:r>
      <w:r w:rsidRPr="005C7E50">
        <w:rPr>
          <w:sz w:val="20"/>
          <w:lang w:val="en-GB"/>
        </w:rPr>
        <w:t xml:space="preserve"> në zbatim të pikës 1 të këtij vendimi, të nxjerrë dhe të miratojë rregulloren e funksionimit të komitetit të lojërave të fatit.</w:t>
      </w:r>
    </w:p>
    <w:p w:rsidR="006A2108" w:rsidRDefault="006A2108" w:rsidP="006A2108">
      <w:pPr>
        <w:pStyle w:val="Paragrafi"/>
        <w:rPr>
          <w:sz w:val="20"/>
          <w:lang w:val="en-GB"/>
        </w:rPr>
      </w:pP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15. Ngarkohet Ministria e Ekonomisë, Tregtisë dhe Energjetikës për zbatimin e këtij vendimi.</w:t>
      </w:r>
    </w:p>
    <w:p w:rsidR="006A2108" w:rsidRPr="005C7E50" w:rsidRDefault="006A2108" w:rsidP="006A2108">
      <w:pPr>
        <w:pStyle w:val="Paragrafi"/>
        <w:rPr>
          <w:sz w:val="20"/>
          <w:lang w:val="en-GB"/>
        </w:rPr>
      </w:pPr>
      <w:r w:rsidRPr="005C7E50">
        <w:rPr>
          <w:sz w:val="20"/>
          <w:lang w:val="en-GB"/>
        </w:rPr>
        <w:t>Ky vendim hyn në fuqi pas botimit në Fletoren Zyrtare.</w:t>
      </w:r>
    </w:p>
    <w:p w:rsidR="006A2108" w:rsidRPr="005C7E50" w:rsidRDefault="006A2108" w:rsidP="006A2108">
      <w:pPr>
        <w:pStyle w:val="Autoriteti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KRYEMINISTRI</w:t>
      </w:r>
    </w:p>
    <w:p w:rsidR="006A2108" w:rsidRPr="005C7E50" w:rsidRDefault="006A2108" w:rsidP="006A2108">
      <w:pPr>
        <w:pStyle w:val="AutoritetiEmer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Sali  Berisha</w:t>
      </w:r>
    </w:p>
    <w:p w:rsidR="006A2108" w:rsidRDefault="006A2108" w:rsidP="006A2108">
      <w:pPr>
        <w:pStyle w:val="Akti"/>
        <w:keepNext w:val="0"/>
        <w:rPr>
          <w:sz w:val="20"/>
          <w:szCs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721D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2108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59415E-76AC-46A4-AB30-6941C0F5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A21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A21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