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BA6" w:rsidRPr="0072265D" w:rsidRDefault="00A34BA6" w:rsidP="00A34BA6">
      <w:pPr>
        <w:pStyle w:val="Akti"/>
        <w:keepNext w:val="0"/>
      </w:pPr>
      <w:bookmarkStart w:id="0" w:name="_GoBack"/>
      <w:bookmarkEnd w:id="0"/>
      <w:r w:rsidRPr="0072265D">
        <w:t>VENDIM</w:t>
      </w:r>
    </w:p>
    <w:p w:rsidR="00A34BA6" w:rsidRPr="0072265D" w:rsidRDefault="00A34BA6" w:rsidP="00A34BA6">
      <w:pPr>
        <w:pStyle w:val="NumriData"/>
        <w:keepNext w:val="0"/>
        <w:rPr>
          <w:szCs w:val="22"/>
        </w:rPr>
      </w:pPr>
      <w:r w:rsidRPr="0072265D">
        <w:rPr>
          <w:szCs w:val="22"/>
        </w:rPr>
        <w:t>Nr.789,</w:t>
      </w:r>
      <w:r w:rsidR="006D05A9">
        <w:rPr>
          <w:szCs w:val="22"/>
        </w:rPr>
        <w:t xml:space="preserve"> </w:t>
      </w:r>
      <w:r w:rsidRPr="0072265D">
        <w:rPr>
          <w:szCs w:val="22"/>
        </w:rPr>
        <w:t>datë 16.11.2006</w:t>
      </w:r>
    </w:p>
    <w:p w:rsidR="00A34BA6" w:rsidRPr="0072265D" w:rsidRDefault="00A34BA6" w:rsidP="00A34BA6">
      <w:pPr>
        <w:pStyle w:val="Paragrafi"/>
        <w:rPr>
          <w:szCs w:val="22"/>
          <w:lang w:val="it-IT"/>
        </w:rPr>
      </w:pPr>
    </w:p>
    <w:p w:rsidR="00A34BA6" w:rsidRPr="0072265D" w:rsidRDefault="00A34BA6" w:rsidP="00A34BA6">
      <w:pPr>
        <w:pStyle w:val="Titulli"/>
        <w:keepNext w:val="0"/>
        <w:rPr>
          <w:lang w:val="it-IT"/>
        </w:rPr>
      </w:pPr>
      <w:r w:rsidRPr="0072265D">
        <w:rPr>
          <w:lang w:val="it-IT"/>
        </w:rPr>
        <w:t>Për MIRATIMIN E LISTËS PARAPRAKE TË PRONAVE TË PALUAJTSHME PUBLIKE, SHTETËRORE, QË TRANSFEROHEN, NË PRONËSI OSE NË PËRDORIM, TË BASHKISË DELVINË, TË QARKUT TË VLORËS</w:t>
      </w:r>
    </w:p>
    <w:p w:rsidR="00A34BA6" w:rsidRPr="0072265D" w:rsidRDefault="00A34BA6" w:rsidP="00A34BA6">
      <w:pPr>
        <w:pStyle w:val="Paragrafi"/>
        <w:rPr>
          <w:szCs w:val="22"/>
          <w:lang w:val="it-IT"/>
        </w:rPr>
      </w:pPr>
    </w:p>
    <w:p w:rsidR="00A34BA6" w:rsidRPr="0072265D" w:rsidRDefault="00A34BA6" w:rsidP="00A34BA6">
      <w:pPr>
        <w:pStyle w:val="BazLigjPropozues"/>
        <w:keepNext w:val="0"/>
        <w:rPr>
          <w:lang w:val="it-IT"/>
        </w:rPr>
      </w:pPr>
      <w:r w:rsidRPr="0072265D">
        <w:rPr>
          <w:lang w:val="it-IT"/>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A34BA6" w:rsidRPr="0072265D" w:rsidRDefault="00A34BA6" w:rsidP="00A34BA6">
      <w:pPr>
        <w:pStyle w:val="Paragrafi"/>
        <w:rPr>
          <w:szCs w:val="22"/>
          <w:lang w:val="it-IT"/>
        </w:rPr>
      </w:pPr>
    </w:p>
    <w:p w:rsidR="00A34BA6" w:rsidRPr="0072265D" w:rsidRDefault="00A34BA6" w:rsidP="00A34BA6">
      <w:pPr>
        <w:pStyle w:val="VENDOSI"/>
        <w:keepNext w:val="0"/>
        <w:rPr>
          <w:lang w:val="it-IT"/>
        </w:rPr>
      </w:pPr>
      <w:r w:rsidRPr="0072265D">
        <w:rPr>
          <w:lang w:val="it-IT"/>
        </w:rPr>
        <w:t>VENDOSI:</w:t>
      </w:r>
    </w:p>
    <w:p w:rsidR="00A34BA6" w:rsidRPr="0072265D" w:rsidRDefault="00A34BA6" w:rsidP="00A34BA6">
      <w:pPr>
        <w:pStyle w:val="Paragrafi"/>
        <w:rPr>
          <w:szCs w:val="22"/>
          <w:lang w:val="it-IT"/>
        </w:rPr>
      </w:pPr>
      <w:r w:rsidRPr="0072265D">
        <w:rPr>
          <w:szCs w:val="22"/>
          <w:lang w:val="it-IT"/>
        </w:rPr>
        <w:t> </w:t>
      </w:r>
    </w:p>
    <w:p w:rsidR="00A34BA6" w:rsidRPr="0072265D" w:rsidRDefault="00A34BA6" w:rsidP="00A34BA6">
      <w:pPr>
        <w:pStyle w:val="Paragrafi"/>
        <w:rPr>
          <w:szCs w:val="22"/>
          <w:lang w:val="it-IT"/>
        </w:rPr>
      </w:pPr>
      <w:r w:rsidRPr="0072265D">
        <w:rPr>
          <w:szCs w:val="22"/>
          <w:lang w:val="it-IT"/>
        </w:rPr>
        <w:t xml:space="preserve">1. Miratimin e listës paraprake të pronave të paluajtshme publike, shtetërore, që transferohen, në pronësi ose në përdorim, të bashkisë Delvinë, të qarkut të Vlorës, sipas lidhjes 1, e cila i bashkëlidhet këtij vendimi. </w:t>
      </w:r>
    </w:p>
    <w:p w:rsidR="00A34BA6" w:rsidRPr="0072265D" w:rsidRDefault="00A34BA6" w:rsidP="00A34BA6">
      <w:pPr>
        <w:pStyle w:val="Paragrafi"/>
        <w:rPr>
          <w:szCs w:val="22"/>
          <w:lang w:val="it-IT"/>
        </w:rPr>
      </w:pPr>
      <w:r w:rsidRPr="0072265D">
        <w:rPr>
          <w:szCs w:val="22"/>
          <w:lang w:val="it-IT"/>
        </w:rPr>
        <w:t> Lista paraprake, sipas kërkesave të këshillit të kësaj bashkie, është pjesë e listës së inventarit të pronave të paluajtshme publike, shtetërore, që janë brenda juridiksionit, territorial dhe administrativ, të bashkisë së Delvinës, miratuar me vendimin nr.161, datë 25.3.2005 të Këshillit të Ministrave “Për miratimin e listës së inventarit të pronave të paluajtshme shtetërore në bashkinë Delvinë të qarkut të Vlorës”.</w:t>
      </w:r>
    </w:p>
    <w:p w:rsidR="00A34BA6" w:rsidRPr="0072265D" w:rsidRDefault="00A34BA6" w:rsidP="00A34BA6">
      <w:pPr>
        <w:pStyle w:val="Paragrafi"/>
        <w:rPr>
          <w:szCs w:val="22"/>
          <w:lang w:val="it-IT"/>
        </w:rPr>
      </w:pPr>
      <w:r w:rsidRPr="0072265D">
        <w:rPr>
          <w:szCs w:val="22"/>
          <w:lang w:val="it-IT"/>
        </w:rPr>
        <w:t> 2. Ngarkohen Ministria e Brendshme dhe bashkia e Delvinës për zbatimin e këtij vendimi.</w:t>
      </w:r>
    </w:p>
    <w:p w:rsidR="00A34BA6" w:rsidRPr="0072265D" w:rsidRDefault="00A34BA6" w:rsidP="00A34BA6">
      <w:pPr>
        <w:pStyle w:val="Paragrafi"/>
        <w:rPr>
          <w:szCs w:val="22"/>
          <w:lang w:val="it-IT"/>
        </w:rPr>
      </w:pPr>
      <w:r w:rsidRPr="0072265D">
        <w:rPr>
          <w:szCs w:val="22"/>
          <w:lang w:val="it-IT"/>
        </w:rPr>
        <w:t> Ky vendim hyn në fuqi pas botimit në Fletoren Zyrtare.</w:t>
      </w:r>
    </w:p>
    <w:p w:rsidR="00A34BA6" w:rsidRPr="0072265D" w:rsidRDefault="00A34BA6" w:rsidP="00A34BA6">
      <w:pPr>
        <w:pStyle w:val="Paragrafi"/>
        <w:rPr>
          <w:szCs w:val="22"/>
          <w:lang w:val="it-IT"/>
        </w:rPr>
      </w:pPr>
      <w:r w:rsidRPr="0072265D">
        <w:rPr>
          <w:szCs w:val="22"/>
          <w:lang w:val="it-IT"/>
        </w:rPr>
        <w:t> </w:t>
      </w:r>
    </w:p>
    <w:p w:rsidR="00A34BA6" w:rsidRPr="0072265D" w:rsidRDefault="00A34BA6" w:rsidP="00A34BA6">
      <w:pPr>
        <w:pStyle w:val="Autoriteti"/>
        <w:keepNext w:val="0"/>
        <w:rPr>
          <w:lang w:val="it-IT"/>
        </w:rPr>
      </w:pPr>
      <w:r w:rsidRPr="0072265D">
        <w:rPr>
          <w:lang w:val="it-IT"/>
        </w:rPr>
        <w:t>KRYEMINISTRI</w:t>
      </w:r>
    </w:p>
    <w:p w:rsidR="00A34BA6" w:rsidRPr="0072265D" w:rsidRDefault="00A34BA6" w:rsidP="00A34BA6">
      <w:pPr>
        <w:pStyle w:val="AutoritetiEmer"/>
        <w:rPr>
          <w:lang w:val="it-IT"/>
        </w:rPr>
      </w:pPr>
      <w:r w:rsidRPr="0072265D">
        <w:rPr>
          <w:lang w:val="it-IT"/>
        </w:rPr>
        <w:t>Sali  Berisha</w:t>
      </w:r>
    </w:p>
    <w:p w:rsidR="00A34BA6" w:rsidRPr="0072265D" w:rsidRDefault="00A34BA6" w:rsidP="00A34BA6">
      <w:pPr>
        <w:pStyle w:val="Paragrafi"/>
      </w:pPr>
    </w:p>
    <w:p w:rsidR="00A34BA6" w:rsidRPr="0072265D" w:rsidRDefault="00A34BA6" w:rsidP="00A34BA6">
      <w:pPr>
        <w:pStyle w:val="Paragrafi"/>
      </w:pPr>
      <w:r w:rsidRPr="0072265D">
        <w:t>Bashkia Delvinë</w:t>
      </w:r>
      <w:r w:rsidRPr="0072265D">
        <w:tab/>
      </w:r>
      <w:r w:rsidRPr="0072265D">
        <w:tab/>
      </w:r>
      <w:r w:rsidRPr="0072265D">
        <w:tab/>
      </w:r>
      <w:r w:rsidRPr="0072265D">
        <w:tab/>
      </w:r>
      <w:r w:rsidRPr="0072265D">
        <w:tab/>
      </w:r>
      <w:r w:rsidRPr="0072265D">
        <w:tab/>
      </w:r>
      <w:r w:rsidRPr="0072265D">
        <w:tab/>
      </w:r>
      <w:r w:rsidRPr="0072265D">
        <w:tab/>
      </w:r>
      <w:r w:rsidRPr="0072265D">
        <w:tab/>
        <w:t>Lidhja 1</w:t>
      </w:r>
    </w:p>
    <w:p w:rsidR="00A34BA6" w:rsidRPr="0072265D" w:rsidRDefault="00A34BA6" w:rsidP="00A34BA6">
      <w:pPr>
        <w:pStyle w:val="Paragrafi"/>
        <w:rPr>
          <w:szCs w:val="22"/>
          <w:lang w:val="it-IT"/>
        </w:rPr>
      </w:pPr>
    </w:p>
    <w:tbl>
      <w:tblPr>
        <w:tblStyle w:val="TableGrid"/>
        <w:tblW w:w="0" w:type="auto"/>
        <w:jc w:val="center"/>
        <w:tblLayout w:type="fixed"/>
        <w:tblLook w:val="01E0" w:firstRow="1" w:lastRow="1" w:firstColumn="1" w:lastColumn="1" w:noHBand="0" w:noVBand="0"/>
      </w:tblPr>
      <w:tblGrid>
        <w:gridCol w:w="2988"/>
        <w:gridCol w:w="4550"/>
        <w:gridCol w:w="1748"/>
      </w:tblGrid>
      <w:tr w:rsidR="00A34BA6" w:rsidRPr="0072265D">
        <w:trPr>
          <w:jc w:val="center"/>
        </w:trPr>
        <w:tc>
          <w:tcPr>
            <w:tcW w:w="2988" w:type="dxa"/>
          </w:tcPr>
          <w:p w:rsidR="00A34BA6" w:rsidRPr="0072265D" w:rsidRDefault="00A34BA6" w:rsidP="00A34BA6">
            <w:pPr>
              <w:pStyle w:val="Tabele"/>
              <w:rPr>
                <w:szCs w:val="22"/>
                <w:lang w:val="it-IT"/>
              </w:rPr>
            </w:pPr>
            <w:r w:rsidRPr="0072265D">
              <w:rPr>
                <w:szCs w:val="22"/>
                <w:lang w:val="it-IT"/>
              </w:rPr>
              <w:t>Numrat rendorë të pronave në listën e inventarit</w:t>
            </w:r>
          </w:p>
        </w:tc>
        <w:tc>
          <w:tcPr>
            <w:tcW w:w="4550" w:type="dxa"/>
          </w:tcPr>
          <w:p w:rsidR="00A34BA6" w:rsidRPr="0072265D" w:rsidRDefault="00A34BA6" w:rsidP="00A34BA6">
            <w:pPr>
              <w:pStyle w:val="Tabele"/>
              <w:rPr>
                <w:szCs w:val="22"/>
                <w:lang w:val="it-IT"/>
              </w:rPr>
            </w:pPr>
            <w:r w:rsidRPr="0072265D">
              <w:rPr>
                <w:szCs w:val="22"/>
                <w:lang w:val="it-IT"/>
              </w:rPr>
              <w:t>Fusha e përdorimit të pronës</w:t>
            </w:r>
          </w:p>
        </w:tc>
        <w:tc>
          <w:tcPr>
            <w:tcW w:w="1748" w:type="dxa"/>
          </w:tcPr>
          <w:p w:rsidR="00A34BA6" w:rsidRPr="0072265D" w:rsidRDefault="00A34BA6" w:rsidP="00A34BA6">
            <w:pPr>
              <w:pStyle w:val="Tabele"/>
              <w:rPr>
                <w:szCs w:val="22"/>
              </w:rPr>
            </w:pPr>
            <w:r w:rsidRPr="0072265D">
              <w:rPr>
                <w:szCs w:val="22"/>
              </w:rPr>
              <w:t>Lloji i transferimit</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1-3,5-7,9-12,14-15,20-22</w:t>
            </w:r>
          </w:p>
        </w:tc>
        <w:tc>
          <w:tcPr>
            <w:tcW w:w="4550" w:type="dxa"/>
          </w:tcPr>
          <w:p w:rsidR="00A34BA6" w:rsidRPr="0072265D" w:rsidRDefault="00A34BA6" w:rsidP="00A34BA6">
            <w:pPr>
              <w:pStyle w:val="Tabele"/>
              <w:rPr>
                <w:szCs w:val="22"/>
              </w:rPr>
            </w:pPr>
            <w:r w:rsidRPr="0072265D">
              <w:rPr>
                <w:szCs w:val="22"/>
              </w:rPr>
              <w:t>Prona që përdoren për ushtrimin e funksioneve në fushën e bujqësisë (toka produktive)</w:t>
            </w:r>
          </w:p>
        </w:tc>
        <w:tc>
          <w:tcPr>
            <w:tcW w:w="1748" w:type="dxa"/>
          </w:tcPr>
          <w:p w:rsidR="00A34BA6" w:rsidRPr="0072265D" w:rsidRDefault="00A34BA6" w:rsidP="00A34BA6">
            <w:pPr>
              <w:pStyle w:val="Tabele"/>
              <w:rPr>
                <w:szCs w:val="22"/>
              </w:rPr>
            </w:pPr>
            <w:r w:rsidRPr="0072265D">
              <w:rPr>
                <w:szCs w:val="22"/>
              </w:rPr>
              <w:t>Në përdorim</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4,8,13,16-19,23,52</w:t>
            </w:r>
          </w:p>
        </w:tc>
        <w:tc>
          <w:tcPr>
            <w:tcW w:w="4550" w:type="dxa"/>
          </w:tcPr>
          <w:p w:rsidR="00A34BA6" w:rsidRPr="0072265D" w:rsidRDefault="00A34BA6" w:rsidP="00A34BA6">
            <w:pPr>
              <w:pStyle w:val="Tabele"/>
              <w:rPr>
                <w:szCs w:val="22"/>
              </w:rPr>
            </w:pPr>
            <w:r w:rsidRPr="0072265D">
              <w:rPr>
                <w:szCs w:val="22"/>
              </w:rPr>
              <w:t>Prona që përdoren për ushtrimin e funksioneve në fushën e bujqësisë (toka jo produktive kanale të treta)</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24-35,108,109</w:t>
            </w:r>
          </w:p>
        </w:tc>
        <w:tc>
          <w:tcPr>
            <w:tcW w:w="4550" w:type="dxa"/>
          </w:tcPr>
          <w:p w:rsidR="00A34BA6" w:rsidRPr="0072265D" w:rsidRDefault="00A34BA6" w:rsidP="00A34BA6">
            <w:pPr>
              <w:pStyle w:val="Tabele"/>
              <w:rPr>
                <w:szCs w:val="22"/>
              </w:rPr>
            </w:pPr>
            <w:r w:rsidRPr="0072265D">
              <w:rPr>
                <w:szCs w:val="22"/>
              </w:rPr>
              <w:t>Prona që përdoren për ushtrimin e funksioneve në fushën e zhvillimit ekonomik</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80,84</w:t>
            </w:r>
          </w:p>
        </w:tc>
        <w:tc>
          <w:tcPr>
            <w:tcW w:w="4550" w:type="dxa"/>
          </w:tcPr>
          <w:p w:rsidR="00A34BA6" w:rsidRPr="0072265D" w:rsidRDefault="00A34BA6" w:rsidP="00A34BA6">
            <w:pPr>
              <w:pStyle w:val="Tabele"/>
              <w:rPr>
                <w:szCs w:val="22"/>
              </w:rPr>
            </w:pPr>
            <w:r w:rsidRPr="0072265D">
              <w:rPr>
                <w:szCs w:val="22"/>
              </w:rPr>
              <w:t>Prona që përdoren në fushën e funksioneve administrative</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89-94,96-101</w:t>
            </w:r>
          </w:p>
        </w:tc>
        <w:tc>
          <w:tcPr>
            <w:tcW w:w="4550" w:type="dxa"/>
          </w:tcPr>
          <w:p w:rsidR="00A34BA6" w:rsidRPr="0072265D" w:rsidRDefault="00A34BA6" w:rsidP="00A34BA6">
            <w:pPr>
              <w:pStyle w:val="Tabele"/>
              <w:rPr>
                <w:szCs w:val="22"/>
                <w:lang w:val="it-IT"/>
              </w:rPr>
            </w:pPr>
            <w:r w:rsidRPr="0072265D">
              <w:rPr>
                <w:szCs w:val="22"/>
                <w:lang w:val="it-IT"/>
              </w:rPr>
              <w:t>Prona që përdoren në fushën e arsimit</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105-107</w:t>
            </w:r>
          </w:p>
        </w:tc>
        <w:tc>
          <w:tcPr>
            <w:tcW w:w="4550" w:type="dxa"/>
          </w:tcPr>
          <w:p w:rsidR="00A34BA6" w:rsidRPr="0072265D" w:rsidRDefault="00A34BA6" w:rsidP="00A34BA6">
            <w:pPr>
              <w:pStyle w:val="Tabele"/>
              <w:rPr>
                <w:szCs w:val="22"/>
                <w:lang w:val="it-IT"/>
              </w:rPr>
            </w:pPr>
            <w:r w:rsidRPr="0072265D">
              <w:rPr>
                <w:szCs w:val="22"/>
                <w:lang w:val="it-IT"/>
              </w:rPr>
              <w:t>Prona që përdoren në fushën kulturore e sportive</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110</w:t>
            </w:r>
          </w:p>
        </w:tc>
        <w:tc>
          <w:tcPr>
            <w:tcW w:w="4550" w:type="dxa"/>
          </w:tcPr>
          <w:p w:rsidR="00A34BA6" w:rsidRPr="0072265D" w:rsidRDefault="00A34BA6" w:rsidP="00A34BA6">
            <w:pPr>
              <w:pStyle w:val="Tabele"/>
              <w:rPr>
                <w:szCs w:val="22"/>
                <w:lang w:val="it-IT"/>
              </w:rPr>
            </w:pPr>
            <w:r w:rsidRPr="0072265D">
              <w:rPr>
                <w:szCs w:val="22"/>
                <w:lang w:val="it-IT"/>
              </w:rPr>
              <w:t>Prona që përdoren në fushën sociale</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111</w:t>
            </w:r>
          </w:p>
        </w:tc>
        <w:tc>
          <w:tcPr>
            <w:tcW w:w="4550" w:type="dxa"/>
          </w:tcPr>
          <w:p w:rsidR="00A34BA6" w:rsidRPr="0072265D" w:rsidRDefault="00A34BA6" w:rsidP="00A34BA6">
            <w:pPr>
              <w:pStyle w:val="Tabele"/>
              <w:rPr>
                <w:szCs w:val="22"/>
              </w:rPr>
            </w:pPr>
            <w:r w:rsidRPr="0072265D">
              <w:rPr>
                <w:szCs w:val="22"/>
              </w:rPr>
              <w:t>Shërbim funeral</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118-172-198</w:t>
            </w:r>
          </w:p>
        </w:tc>
        <w:tc>
          <w:tcPr>
            <w:tcW w:w="4550" w:type="dxa"/>
          </w:tcPr>
          <w:p w:rsidR="00A34BA6" w:rsidRPr="0072265D" w:rsidRDefault="00A34BA6" w:rsidP="00A34BA6">
            <w:pPr>
              <w:pStyle w:val="Tabele"/>
              <w:rPr>
                <w:szCs w:val="22"/>
              </w:rPr>
            </w:pPr>
            <w:r w:rsidRPr="0072265D">
              <w:rPr>
                <w:szCs w:val="22"/>
              </w:rPr>
              <w:t>Infrastrukturë dhe shërbime publike</w:t>
            </w:r>
          </w:p>
        </w:tc>
        <w:tc>
          <w:tcPr>
            <w:tcW w:w="1748" w:type="dxa"/>
          </w:tcPr>
          <w:p w:rsidR="00A34BA6" w:rsidRPr="0072265D" w:rsidRDefault="00A34BA6" w:rsidP="00A34BA6">
            <w:pPr>
              <w:pStyle w:val="Tabele"/>
              <w:rPr>
                <w:szCs w:val="22"/>
              </w:rPr>
            </w:pPr>
            <w:r w:rsidRPr="0072265D">
              <w:rPr>
                <w:szCs w:val="22"/>
              </w:rPr>
              <w:t>Në pronësi</w:t>
            </w:r>
          </w:p>
        </w:tc>
      </w:tr>
      <w:tr w:rsidR="00A34BA6" w:rsidRPr="0072265D">
        <w:trPr>
          <w:jc w:val="center"/>
        </w:trPr>
        <w:tc>
          <w:tcPr>
            <w:tcW w:w="2988" w:type="dxa"/>
          </w:tcPr>
          <w:p w:rsidR="00A34BA6" w:rsidRPr="0072265D" w:rsidRDefault="00A34BA6" w:rsidP="00A34BA6">
            <w:pPr>
              <w:pStyle w:val="Tabele"/>
              <w:rPr>
                <w:szCs w:val="22"/>
              </w:rPr>
            </w:pPr>
            <w:r w:rsidRPr="0072265D">
              <w:rPr>
                <w:szCs w:val="22"/>
              </w:rPr>
              <w:t>219-278</w:t>
            </w:r>
          </w:p>
        </w:tc>
        <w:tc>
          <w:tcPr>
            <w:tcW w:w="4550" w:type="dxa"/>
          </w:tcPr>
          <w:p w:rsidR="00A34BA6" w:rsidRPr="0072265D" w:rsidRDefault="00A34BA6" w:rsidP="00A34BA6">
            <w:pPr>
              <w:pStyle w:val="Tabele"/>
              <w:rPr>
                <w:szCs w:val="22"/>
              </w:rPr>
            </w:pPr>
            <w:r w:rsidRPr="0072265D">
              <w:rPr>
                <w:szCs w:val="22"/>
              </w:rPr>
              <w:t>Pyje kullota</w:t>
            </w:r>
          </w:p>
        </w:tc>
        <w:tc>
          <w:tcPr>
            <w:tcW w:w="1748" w:type="dxa"/>
          </w:tcPr>
          <w:p w:rsidR="00A34BA6" w:rsidRPr="0072265D" w:rsidRDefault="00A34BA6" w:rsidP="00A34BA6">
            <w:pPr>
              <w:pStyle w:val="Tabele"/>
              <w:rPr>
                <w:szCs w:val="22"/>
              </w:rPr>
            </w:pPr>
            <w:r w:rsidRPr="0072265D">
              <w:rPr>
                <w:szCs w:val="22"/>
              </w:rPr>
              <w:t>Në pronësi</w:t>
            </w:r>
          </w:p>
        </w:tc>
      </w:tr>
    </w:tbl>
    <w:p w:rsidR="00A34BA6" w:rsidRPr="0072265D" w:rsidRDefault="00A34BA6" w:rsidP="00A34BA6">
      <w:pPr>
        <w:pStyle w:val="Paragrafi"/>
        <w:rPr>
          <w:szCs w:val="22"/>
          <w:lang w:val="it-IT"/>
        </w:rPr>
      </w:pPr>
    </w:p>
    <w:p w:rsidR="00A34BA6" w:rsidRPr="0072265D" w:rsidRDefault="00A34BA6" w:rsidP="00A34BA6">
      <w:pPr>
        <w:pStyle w:val="Paragrafi"/>
        <w:rPr>
          <w:szCs w:val="22"/>
          <w:lang w:val="it-IT"/>
        </w:rPr>
      </w:pPr>
    </w:p>
    <w:p w:rsidR="00A34BA6" w:rsidRPr="0072265D" w:rsidRDefault="00A34BA6" w:rsidP="00A34BA6">
      <w:pPr>
        <w:pStyle w:val="Paragrafi"/>
        <w:rPr>
          <w:szCs w:val="22"/>
          <w:lang w:val="it-IT"/>
        </w:rPr>
      </w:pPr>
    </w:p>
    <w:p w:rsidR="00A0784B" w:rsidRPr="0003399E" w:rsidRDefault="00A0784B" w:rsidP="000606B6">
      <w:pPr>
        <w:pStyle w:val="Paragrafi"/>
        <w:ind w:firstLine="0"/>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06B6"/>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D05A9"/>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34BA6"/>
    <w:rsid w:val="00A43657"/>
    <w:rsid w:val="00A47BC4"/>
    <w:rsid w:val="00A923BE"/>
    <w:rsid w:val="00AA3124"/>
    <w:rsid w:val="00AA4D4B"/>
    <w:rsid w:val="00AD18B1"/>
    <w:rsid w:val="00AF7A6F"/>
    <w:rsid w:val="00B673CE"/>
    <w:rsid w:val="00B93E14"/>
    <w:rsid w:val="00BA4E77"/>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9FE1D4-E9DD-4019-96EC-74449F06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BA6"/>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34BA6"/>
    <w:rPr>
      <w:rFonts w:ascii="CG Times" w:hAnsi="CG Times"/>
      <w:caps/>
      <w:sz w:val="22"/>
      <w:szCs w:val="22"/>
      <w:lang w:val="en-GB" w:eastAsia="en-US" w:bidi="ar-SA"/>
    </w:rPr>
  </w:style>
  <w:style w:type="table" w:styleId="TableGrid">
    <w:name w:val="Table Grid"/>
    <w:basedOn w:val="TableNormal"/>
    <w:rsid w:val="00A34BA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EmerChar">
    <w:name w:val="Autoriteti_Emer Char"/>
    <w:basedOn w:val="DefaultParagraphFont"/>
    <w:link w:val="AutoritetiEmer"/>
    <w:rsid w:val="00A34BA6"/>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2019-03-16T14:09:00Z</dcterms:created>
  <dcterms:modified xsi:type="dcterms:W3CDTF">2019-03-16T14:09:00Z</dcterms:modified>
</cp:coreProperties>
</file>