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C32" w:rsidRPr="00B1740F" w:rsidRDefault="00E32C32" w:rsidP="00E32C32">
      <w:pPr>
        <w:pStyle w:val="Titulli"/>
      </w:pPr>
      <w:bookmarkStart w:id="0" w:name="_GoBack"/>
      <w:bookmarkEnd w:id="0"/>
      <w:r w:rsidRPr="00B1740F">
        <w:t>NDREQJE GABIMI</w:t>
      </w:r>
    </w:p>
    <w:p w:rsidR="00E32C32" w:rsidRPr="00B1740F" w:rsidRDefault="00E32C32" w:rsidP="00E32C32">
      <w:pPr>
        <w:pStyle w:val="Paragrafi"/>
      </w:pPr>
    </w:p>
    <w:p w:rsidR="00E32C32" w:rsidRPr="00B1740F" w:rsidRDefault="00E32C32" w:rsidP="00E32C32">
      <w:pPr>
        <w:pStyle w:val="Paragrafi"/>
      </w:pPr>
      <w:r w:rsidRPr="00B1740F">
        <w:t xml:space="preserve">Në vendimin nr.703, datë 11.10.2006, botuar në Fletoren Zyrtare nr.116, shkronja “a” e pikës 2, kapitulli I </w:t>
      </w:r>
    </w:p>
    <w:p w:rsidR="00E32C32" w:rsidRPr="00B1740F" w:rsidRDefault="00E32C32" w:rsidP="00E32C32">
      <w:pPr>
        <w:pStyle w:val="Paragrafi"/>
      </w:pPr>
    </w:p>
    <w:p w:rsidR="00E32C32" w:rsidRPr="00B1740F" w:rsidRDefault="00E32C32" w:rsidP="00E32C32">
      <w:pPr>
        <w:pStyle w:val="Paragrafi"/>
      </w:pPr>
      <w:r w:rsidRPr="00B1740F">
        <w:t>ishte:</w:t>
      </w:r>
    </w:p>
    <w:p w:rsidR="00E32C32" w:rsidRPr="00B1740F" w:rsidRDefault="00E32C32" w:rsidP="00E32C32">
      <w:pPr>
        <w:pStyle w:val="Paragrafi"/>
        <w:rPr>
          <w:szCs w:val="22"/>
          <w:lang w:val="sq-AL"/>
        </w:rPr>
      </w:pPr>
      <w:r w:rsidRPr="00B1740F">
        <w:rPr>
          <w:szCs w:val="22"/>
          <w:lang w:val="sq-AL"/>
        </w:rPr>
        <w:t>a) privatizimin e ndërmarrjes ose të objekteve të veçanta, në zbatim të vendimit nr..., datë…, të Këshillit të Ministrave “Për kriteret e vlerësimit të pronës shtetërore, që privatizohet, dhe procedurën e shitjes”.</w:t>
      </w:r>
    </w:p>
    <w:p w:rsidR="00E32C32" w:rsidRPr="00B1740F" w:rsidRDefault="00E32C32" w:rsidP="00E32C32">
      <w:pPr>
        <w:pStyle w:val="Paragrafi"/>
      </w:pPr>
    </w:p>
    <w:p w:rsidR="00E32C32" w:rsidRPr="00B1740F" w:rsidRDefault="00E32C32" w:rsidP="00E32C32">
      <w:pPr>
        <w:pStyle w:val="Paragrafi"/>
      </w:pPr>
      <w:r w:rsidRPr="00B1740F">
        <w:t>bëhet:</w:t>
      </w:r>
    </w:p>
    <w:p w:rsidR="00E32C32" w:rsidRPr="00B1740F" w:rsidRDefault="00E32C32" w:rsidP="00E32C32">
      <w:pPr>
        <w:pStyle w:val="Paragrafi"/>
        <w:rPr>
          <w:szCs w:val="22"/>
          <w:lang w:val="sq-AL"/>
        </w:rPr>
      </w:pPr>
      <w:r w:rsidRPr="00B1740F">
        <w:rPr>
          <w:szCs w:val="22"/>
          <w:lang w:val="sq-AL"/>
        </w:rPr>
        <w:t>a) privatizimin e ndërmarrjes ose të objekteve të veçanta, në zbatim të vendimit nr.704, datë 11.10.2006, të Këshillit të Ministrave “Për kriteret e vlerësimit të pronës shtetërore, që privatizohet, dhe procedurën e shitjes”.</w:t>
      </w:r>
    </w:p>
    <w:p w:rsidR="00E32C32" w:rsidRPr="00B1740F" w:rsidRDefault="00E32C32" w:rsidP="00E32C32">
      <w:pPr>
        <w:pStyle w:val="Paragrafi"/>
      </w:pPr>
    </w:p>
    <w:p w:rsidR="00E32C32" w:rsidRPr="00B1740F" w:rsidRDefault="00E32C32" w:rsidP="00E32C32">
      <w:pPr>
        <w:pStyle w:val="Paragrafi"/>
      </w:pPr>
    </w:p>
    <w:p w:rsidR="00E32C32" w:rsidRPr="00B1740F" w:rsidRDefault="00E32C32" w:rsidP="00E32C32">
      <w:pPr>
        <w:pStyle w:val="Akti"/>
        <w:keepNext w:val="0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547F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32C32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52D692-4E68-4A02-8F7C-A5ACEC3C8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