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A10" w:rsidRPr="00FD1DCC" w:rsidRDefault="00020A10" w:rsidP="00020A10">
      <w:pPr>
        <w:pStyle w:val="Akti"/>
      </w:pPr>
      <w:bookmarkStart w:id="0" w:name="_GoBack"/>
      <w:bookmarkEnd w:id="0"/>
      <w:r w:rsidRPr="00FD1DCC">
        <w:t>VENDIM</w:t>
      </w:r>
    </w:p>
    <w:p w:rsidR="00020A10" w:rsidRPr="00FD1DCC" w:rsidRDefault="00020A10" w:rsidP="00020A10">
      <w:pPr>
        <w:pStyle w:val="NumriData"/>
        <w:rPr>
          <w:szCs w:val="22"/>
        </w:rPr>
      </w:pPr>
      <w:r w:rsidRPr="00FD1DCC">
        <w:rPr>
          <w:szCs w:val="22"/>
        </w:rPr>
        <w:t>Nr.802, datë 13.12.2006</w:t>
      </w:r>
    </w:p>
    <w:p w:rsidR="00020A10" w:rsidRPr="00FD1DCC" w:rsidRDefault="00020A10" w:rsidP="00020A10">
      <w:pPr>
        <w:pStyle w:val="Paragrafi"/>
        <w:rPr>
          <w:szCs w:val="22"/>
        </w:rPr>
      </w:pPr>
    </w:p>
    <w:p w:rsidR="00020A10" w:rsidRPr="00FD1DCC" w:rsidRDefault="00020A10" w:rsidP="00020A10">
      <w:pPr>
        <w:pStyle w:val="Titulli"/>
      </w:pPr>
      <w:r w:rsidRPr="00FD1DCC">
        <w:t>PËR SHPRONËSIMIN, PËR INTERES PUBLIK, TË PRONARËVE TË PASURIVE TË PALUAJTSHME</w:t>
      </w:r>
      <w:r>
        <w:t>,</w:t>
      </w:r>
      <w:r w:rsidRPr="00FD1DCC">
        <w:t xml:space="preserve"> PRONË PRIVATE, QË PREKEN NGA NDËRTIMI I SEGMENTIT RRUGOR MILOT-RRËSHEN, PJESË E KORRIDORIT DURRËS-MORINË</w:t>
      </w:r>
    </w:p>
    <w:p w:rsidR="00020A10" w:rsidRPr="00FD1DCC" w:rsidRDefault="00020A10" w:rsidP="00020A10">
      <w:pPr>
        <w:pStyle w:val="Paragrafi"/>
        <w:rPr>
          <w:szCs w:val="22"/>
        </w:rPr>
      </w:pPr>
    </w:p>
    <w:p w:rsidR="00020A10" w:rsidRPr="00FD1DCC" w:rsidRDefault="00020A10" w:rsidP="00020A10">
      <w:pPr>
        <w:pStyle w:val="BazLigjPropozues"/>
      </w:pPr>
      <w:r w:rsidRPr="00FD1DCC">
        <w:t>Në mbështetje të nenit 100 të Kushtetutës, të neneve 5, pika 1, 20 e 21 të ligjit nr.8561, datë 22.12.1999 “Për shpronësimet dhe marrjen në përdorim të përkohshëm të pasurisë, pronë private, për interes publik” dhe të nenit 8 të ligjit nr.9464, datë 28.12.2005 “Për Buxhetin e S</w:t>
      </w:r>
      <w:r>
        <w:t>htetit</w:t>
      </w:r>
      <w:r w:rsidRPr="00FD1DCC">
        <w:t xml:space="preserve"> të vitit 2006”, të ndryshuar, me propozimin e Ministrit të Punëve Publike, Transportit dhe Telekomunikacionit, Këshilli i Ministrave</w:t>
      </w:r>
    </w:p>
    <w:p w:rsidR="00020A10" w:rsidRPr="00FD1DCC" w:rsidRDefault="00020A10" w:rsidP="00020A10">
      <w:pPr>
        <w:pStyle w:val="Paragrafi"/>
        <w:rPr>
          <w:szCs w:val="22"/>
        </w:rPr>
      </w:pPr>
    </w:p>
    <w:p w:rsidR="00020A10" w:rsidRPr="00FD1DCC" w:rsidRDefault="00020A10" w:rsidP="00020A10">
      <w:pPr>
        <w:pStyle w:val="VENDOSI"/>
      </w:pPr>
      <w:r w:rsidRPr="00FD1DCC">
        <w:t>VENDOSI:</w:t>
      </w:r>
    </w:p>
    <w:p w:rsidR="00020A10" w:rsidRPr="00FD1DCC" w:rsidRDefault="00020A10" w:rsidP="00020A10">
      <w:pPr>
        <w:pStyle w:val="Paragrafi"/>
        <w:rPr>
          <w:szCs w:val="22"/>
        </w:rPr>
      </w:pPr>
    </w:p>
    <w:p w:rsidR="00020A10" w:rsidRPr="00FD1DCC" w:rsidRDefault="00020A10" w:rsidP="00020A10">
      <w:pPr>
        <w:pStyle w:val="Paragrafi"/>
        <w:rPr>
          <w:szCs w:val="22"/>
        </w:rPr>
      </w:pPr>
      <w:r w:rsidRPr="00FD1DCC">
        <w:rPr>
          <w:szCs w:val="22"/>
        </w:rPr>
        <w:t>1. Shpronësimin, për interes publik, të pronarëve të pasurive të paluajtshme, pronë private, që preken nga ndërtimi i segmentit rrugor Milot-Rrëshen, pjesë e korridorit Durrës-Morinë.</w:t>
      </w:r>
    </w:p>
    <w:p w:rsidR="00020A10" w:rsidRPr="00FD1DCC" w:rsidRDefault="00020A10" w:rsidP="00020A10">
      <w:pPr>
        <w:pStyle w:val="Paragrafi"/>
        <w:rPr>
          <w:szCs w:val="22"/>
        </w:rPr>
      </w:pPr>
      <w:r w:rsidRPr="00FD1DCC">
        <w:rPr>
          <w:szCs w:val="22"/>
        </w:rPr>
        <w:t>2. Shpronësimi të bëhet në favor të Drejtorisë Përgjithshme të Rrugëve.</w:t>
      </w:r>
    </w:p>
    <w:p w:rsidR="00020A10" w:rsidRPr="00FD1DCC" w:rsidRDefault="00020A10" w:rsidP="00020A10">
      <w:pPr>
        <w:pStyle w:val="Paragrafi"/>
        <w:rPr>
          <w:szCs w:val="22"/>
        </w:rPr>
      </w:pPr>
      <w:r w:rsidRPr="00FD1DCC">
        <w:rPr>
          <w:szCs w:val="22"/>
        </w:rPr>
        <w:t>3. Pronarët e pasurive të  paluajtshme, që shpronësohen, të kompensohen në vlerë të plotë, sipas masës përkatëse, që paraqitet në tabelën, që i bashkëlidhet këtij vendimi dhe është pjesë përbërëse e tij, për sipërfaqen 165 911 m</w:t>
      </w:r>
      <w:r w:rsidRPr="00FD1DCC">
        <w:rPr>
          <w:szCs w:val="22"/>
          <w:vertAlign w:val="superscript"/>
        </w:rPr>
        <w:t>2</w:t>
      </w:r>
      <w:r w:rsidRPr="00FD1DCC">
        <w:rPr>
          <w:szCs w:val="22"/>
        </w:rPr>
        <w:t xml:space="preserve"> tokë/arë, të vlerësuar me çmimin 600 lekë/m</w:t>
      </w:r>
      <w:r w:rsidRPr="00FD1DCC">
        <w:rPr>
          <w:szCs w:val="22"/>
          <w:vertAlign w:val="superscript"/>
        </w:rPr>
        <w:t>2</w:t>
      </w:r>
      <w:r w:rsidRPr="00FD1DCC">
        <w:rPr>
          <w:szCs w:val="22"/>
        </w:rPr>
        <w:t xml:space="preserve"> </w:t>
      </w:r>
      <w:r>
        <w:rPr>
          <w:szCs w:val="22"/>
        </w:rPr>
        <w:t>për kategorinë e pestë</w:t>
      </w:r>
      <w:r w:rsidRPr="00FD1DCC">
        <w:rPr>
          <w:szCs w:val="22"/>
        </w:rPr>
        <w:t xml:space="preserve"> dhe 900 lekë/m</w:t>
      </w:r>
      <w:r w:rsidRPr="00FD1DCC">
        <w:rPr>
          <w:szCs w:val="22"/>
          <w:vertAlign w:val="superscript"/>
        </w:rPr>
        <w:t>2</w:t>
      </w:r>
      <w:r w:rsidRPr="00FD1DCC">
        <w:rPr>
          <w:szCs w:val="22"/>
        </w:rPr>
        <w:t xml:space="preserve"> për kategorinë e tretë dhe të katërt, me vlerë 147 082 500 (njëqind e dyzet e shtatë milionë e tetëdhjetë e dy mijë e pesëqind) lekë, për sipërfaqen 38 952 m</w:t>
      </w:r>
      <w:r w:rsidRPr="00FD1DCC">
        <w:rPr>
          <w:szCs w:val="22"/>
          <w:vertAlign w:val="superscript"/>
        </w:rPr>
        <w:t>2</w:t>
      </w:r>
      <w:r w:rsidRPr="00FD1DCC">
        <w:rPr>
          <w:szCs w:val="22"/>
        </w:rPr>
        <w:t xml:space="preserve"> tokë truall, me çmimin 1 500 lekë/m</w:t>
      </w:r>
      <w:r w:rsidRPr="00FD1DCC">
        <w:rPr>
          <w:szCs w:val="22"/>
          <w:vertAlign w:val="superscript"/>
        </w:rPr>
        <w:t>2</w:t>
      </w:r>
      <w:r w:rsidRPr="00FD1DCC">
        <w:rPr>
          <w:szCs w:val="22"/>
        </w:rPr>
        <w:t>, me vlerë 58 428 000 (pesëdhjetë e tetë milionë e katërqind e njëzet e tetë mijë) lekë</w:t>
      </w:r>
      <w:r>
        <w:rPr>
          <w:szCs w:val="22"/>
        </w:rPr>
        <w:t>,</w:t>
      </w:r>
      <w:r w:rsidRPr="00FD1DCC">
        <w:rPr>
          <w:szCs w:val="22"/>
        </w:rPr>
        <w:t xml:space="preserve"> objekte me vlerë të përgjithshme 174 165 661 (njëqind e shtatëdhjetë e katër milionë e njëqind e gjashtëdhjetë e pesë mijë e gjashtëqind e gjashtëdhjetë e një) lekë, kultura bujqësore dhe drufrutore, me vlerë 20 784 675 (njëzet milionë e shtatëqind e tetëdhjetë e katër mijë e gjashtëqind e shtatëdhjetë e pesë) lekë, me një vlerë të përgjithshme shpronësimi prej 400 460 836 (katërqind milionë e katërqind e gjashtëdhjetë mijë e tetëqind e tridhjetë e gjashtë) lekësh.</w:t>
      </w:r>
    </w:p>
    <w:p w:rsidR="00020A10" w:rsidRPr="00FD1DCC" w:rsidRDefault="00020A10" w:rsidP="00020A10">
      <w:pPr>
        <w:pStyle w:val="Paragrafi"/>
        <w:rPr>
          <w:szCs w:val="22"/>
        </w:rPr>
      </w:pPr>
      <w:r w:rsidRPr="00FD1DCC">
        <w:rPr>
          <w:szCs w:val="22"/>
        </w:rPr>
        <w:t>4. Vlera e përgjithshme e shpronësimit, prej 400 460 836 (katërqind milionë e katërqind e gjashtëdhjetë mijë e tetëqind e tridhjetë e gjashtë) lekësh, të përballohet:</w:t>
      </w:r>
    </w:p>
    <w:p w:rsidR="00020A10" w:rsidRPr="00FD1DCC" w:rsidRDefault="00020A10" w:rsidP="00020A10">
      <w:pPr>
        <w:pStyle w:val="Paragrafi"/>
        <w:rPr>
          <w:szCs w:val="22"/>
        </w:rPr>
      </w:pPr>
      <w:r w:rsidRPr="00FD1DCC">
        <w:rPr>
          <w:szCs w:val="22"/>
        </w:rPr>
        <w:t>- 80 000 000 (tetëdhjetë milionë) lekë nga buxheti i vitit 2006, zëri “Shpronësime”, i miratuar për Ministrinë e Punëve Publike, Transportit dhe Telekomunikacionit;</w:t>
      </w:r>
    </w:p>
    <w:p w:rsidR="00020A10" w:rsidRPr="00FD1DCC" w:rsidRDefault="00020A10" w:rsidP="00020A10">
      <w:pPr>
        <w:pStyle w:val="Paragrafi"/>
        <w:rPr>
          <w:szCs w:val="22"/>
        </w:rPr>
      </w:pPr>
      <w:r w:rsidRPr="00FD1DCC">
        <w:rPr>
          <w:szCs w:val="22"/>
        </w:rPr>
        <w:t>- 320 460 836 (treqind e njëzet milionë e katërqind e gjashtëdhjetë mijë e tetëqind e tridhjetë e gjashtë) lekë nga “Llogaria speciale”, e krijuar si transfertë kapitale për t’u përdorur për shpronësimet.</w:t>
      </w:r>
    </w:p>
    <w:p w:rsidR="00020A10" w:rsidRPr="00FD1DCC" w:rsidRDefault="00020A10" w:rsidP="00020A10">
      <w:pPr>
        <w:pStyle w:val="Paragrafi"/>
        <w:rPr>
          <w:szCs w:val="22"/>
        </w:rPr>
      </w:pPr>
      <w:r w:rsidRPr="00FD1DCC">
        <w:rPr>
          <w:szCs w:val="22"/>
        </w:rPr>
        <w:t>5. Shpenzimet procedurale, në vlerën 2 008 000 (dy milionë e tetë mijë) lekë, të përballohen nga Drejtoria e Përgjithshme e Rrugëve.</w:t>
      </w:r>
    </w:p>
    <w:p w:rsidR="00020A10" w:rsidRPr="00FD1DCC" w:rsidRDefault="00020A10" w:rsidP="00020A10">
      <w:pPr>
        <w:pStyle w:val="Paragrafi"/>
        <w:rPr>
          <w:szCs w:val="22"/>
        </w:rPr>
      </w:pPr>
      <w:r w:rsidRPr="00FD1DCC">
        <w:rPr>
          <w:szCs w:val="22"/>
        </w:rPr>
        <w:t>6. Shpronësimi të fillojë e të përfundojë brenda datës 31.1.2007.</w:t>
      </w:r>
    </w:p>
    <w:p w:rsidR="00020A10" w:rsidRPr="00FD1DCC" w:rsidRDefault="00020A10" w:rsidP="00020A10">
      <w:pPr>
        <w:pStyle w:val="Paragrafi"/>
        <w:rPr>
          <w:szCs w:val="22"/>
          <w:lang w:val="it-IT"/>
        </w:rPr>
      </w:pPr>
      <w:r w:rsidRPr="00FD1DCC">
        <w:rPr>
          <w:szCs w:val="22"/>
          <w:lang w:val="it-IT"/>
        </w:rPr>
        <w:t>7. Pronarët e përmendur në listën, që i bashkëlidhet këtij vendimi, për të cilët është bërë shënimi “Plotësim dokumentacioni”, “Proces regjistrimi” dhe “Pretendim pronësie”, do të kompensohen, për efekt shpronësimi, pasi të kenë paraqitur dokumentacionin e plotë të pronësisë pranë Drejtorisë së Përgjithshme të Rrugëve. Për objektet në shërbim të objektit që shpronësohet, vlera e përllogaritur do t’u paguhet pronarëve, të cilët vërtetojnë pronësinë me dokumentacionin respektiv (certifikatë pronësie, hartë treguese dhe kartelë pasurie, shoqëruar me lejen e ndërtimit). Deri në këto çaste paratë do të qëndrojnë të bllokuara në bankë.</w:t>
      </w:r>
    </w:p>
    <w:p w:rsidR="00020A10" w:rsidRPr="00FD1DCC" w:rsidRDefault="00020A10" w:rsidP="00020A10">
      <w:pPr>
        <w:pStyle w:val="Paragrafi"/>
        <w:rPr>
          <w:szCs w:val="22"/>
          <w:lang w:val="it-IT"/>
        </w:rPr>
      </w:pPr>
      <w:r w:rsidRPr="00FD1DCC">
        <w:rPr>
          <w:szCs w:val="22"/>
          <w:lang w:val="it-IT"/>
        </w:rPr>
        <w:t>8. Ngarkohen Ministria e Punëve Publike, Transportit dhe Telekomunikacionit dhe Drejtoria e Përgjithshme e Rrugëve për zbatimin e këtij vendimi.</w:t>
      </w:r>
    </w:p>
    <w:p w:rsidR="00020A10" w:rsidRPr="00FD1DCC" w:rsidRDefault="00020A10" w:rsidP="00020A10">
      <w:pPr>
        <w:pStyle w:val="Paragrafi"/>
        <w:rPr>
          <w:szCs w:val="22"/>
          <w:lang w:val="it-IT"/>
        </w:rPr>
      </w:pPr>
      <w:r w:rsidRPr="00FD1DCC">
        <w:rPr>
          <w:szCs w:val="22"/>
          <w:lang w:val="it-IT"/>
        </w:rPr>
        <w:t xml:space="preserve">Ky vendim hyn </w:t>
      </w:r>
      <w:r>
        <w:rPr>
          <w:szCs w:val="22"/>
          <w:lang w:val="it-IT"/>
        </w:rPr>
        <w:t>në fuqi menjëherë dhe botohet në</w:t>
      </w:r>
      <w:r w:rsidRPr="00FD1DCC">
        <w:rPr>
          <w:szCs w:val="22"/>
          <w:lang w:val="it-IT"/>
        </w:rPr>
        <w:t xml:space="preserve"> Fletoren Zyrtare.</w:t>
      </w:r>
    </w:p>
    <w:p w:rsidR="00020A10" w:rsidRPr="00FD1DCC" w:rsidRDefault="00020A10" w:rsidP="00020A10">
      <w:pPr>
        <w:pStyle w:val="Paragrafi"/>
        <w:rPr>
          <w:szCs w:val="22"/>
          <w:lang w:val="it-IT"/>
        </w:rPr>
      </w:pPr>
    </w:p>
    <w:p w:rsidR="00020A10" w:rsidRPr="00FD1DCC" w:rsidRDefault="00020A10" w:rsidP="00020A10">
      <w:pPr>
        <w:pStyle w:val="Autoriteti"/>
      </w:pPr>
      <w:r w:rsidRPr="00FD1DCC">
        <w:t>Kryeministri</w:t>
      </w:r>
    </w:p>
    <w:p w:rsidR="00020A10" w:rsidRPr="00FD1DCC" w:rsidRDefault="00020A10" w:rsidP="00020A10">
      <w:pPr>
        <w:pStyle w:val="AutoritetiEmer"/>
      </w:pPr>
      <w:r w:rsidRPr="00FD1DCC">
        <w:t>Sali Berisha</w:t>
      </w:r>
    </w:p>
    <w:p w:rsidR="00020A10" w:rsidRPr="00FD1DCC" w:rsidRDefault="00E5370A" w:rsidP="00020A10">
      <w:pPr>
        <w:pStyle w:val="Paragrafi"/>
        <w:ind w:firstLine="0"/>
        <w:jc w:val="center"/>
        <w:rPr>
          <w:b/>
          <w:szCs w:val="22"/>
          <w:lang w:val="sq-AL"/>
        </w:rPr>
      </w:pPr>
      <w:r w:rsidRPr="00FD1DCC">
        <w:rPr>
          <w:b/>
          <w:noProof/>
          <w:szCs w:val="22"/>
          <w:lang w:val="en-GB" w:eastAsia="en-GB"/>
        </w:rPr>
        <w:lastRenderedPageBreak/>
        <w:drawing>
          <wp:inline distT="0" distB="0" distL="0" distR="0">
            <wp:extent cx="4759960" cy="788670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6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E5370A" w:rsidP="00020A10">
      <w:pPr>
        <w:pStyle w:val="Paragrafi"/>
        <w:ind w:firstLine="0"/>
        <w:jc w:val="center"/>
        <w:rPr>
          <w:b/>
          <w:szCs w:val="22"/>
          <w:lang w:val="sq-AL"/>
        </w:rPr>
      </w:pPr>
      <w:r w:rsidRPr="00FD1DCC">
        <w:rPr>
          <w:b/>
          <w:noProof/>
          <w:szCs w:val="22"/>
          <w:lang w:val="en-GB" w:eastAsia="en-GB"/>
        </w:rPr>
        <w:lastRenderedPageBreak/>
        <w:drawing>
          <wp:inline distT="0" distB="0" distL="0" distR="0">
            <wp:extent cx="2734945" cy="7315200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E5370A" w:rsidP="00020A10">
      <w:pPr>
        <w:pStyle w:val="Paragrafi"/>
        <w:ind w:firstLine="0"/>
        <w:jc w:val="center"/>
        <w:rPr>
          <w:b/>
          <w:szCs w:val="22"/>
          <w:lang w:val="sq-AL"/>
        </w:rPr>
      </w:pPr>
      <w:r w:rsidRPr="00FD1DCC">
        <w:rPr>
          <w:b/>
          <w:noProof/>
          <w:szCs w:val="22"/>
          <w:lang w:val="en-GB" w:eastAsia="en-GB"/>
        </w:rPr>
        <w:lastRenderedPageBreak/>
        <w:drawing>
          <wp:inline distT="0" distB="0" distL="0" distR="0">
            <wp:extent cx="4989195" cy="7551420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195" cy="755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E5370A" w:rsidP="00020A10">
      <w:pPr>
        <w:pStyle w:val="Paragrafi"/>
        <w:ind w:firstLine="0"/>
        <w:jc w:val="center"/>
        <w:rPr>
          <w:b/>
          <w:szCs w:val="22"/>
          <w:lang w:val="sq-AL"/>
        </w:rPr>
      </w:pPr>
      <w:r w:rsidRPr="00FD1DCC">
        <w:rPr>
          <w:b/>
          <w:noProof/>
          <w:szCs w:val="22"/>
          <w:lang w:val="en-GB" w:eastAsia="en-GB"/>
        </w:rPr>
        <w:lastRenderedPageBreak/>
        <w:drawing>
          <wp:inline distT="0" distB="0" distL="0" distR="0">
            <wp:extent cx="4714875" cy="7206615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720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E5370A" w:rsidP="00020A10">
      <w:pPr>
        <w:pStyle w:val="Paragrafi"/>
        <w:ind w:firstLine="0"/>
        <w:jc w:val="center"/>
        <w:rPr>
          <w:b/>
          <w:szCs w:val="22"/>
          <w:lang w:val="sq-AL"/>
        </w:rPr>
      </w:pPr>
      <w:r w:rsidRPr="00FD1DCC">
        <w:rPr>
          <w:b/>
          <w:noProof/>
          <w:szCs w:val="22"/>
          <w:lang w:val="en-GB" w:eastAsia="en-GB"/>
        </w:rPr>
        <w:lastRenderedPageBreak/>
        <w:drawing>
          <wp:inline distT="0" distB="0" distL="0" distR="0">
            <wp:extent cx="2434590" cy="857250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E5370A" w:rsidP="00020A10">
      <w:pPr>
        <w:pStyle w:val="Paragrafi"/>
        <w:ind w:firstLine="0"/>
        <w:jc w:val="center"/>
        <w:rPr>
          <w:b/>
          <w:szCs w:val="22"/>
          <w:lang w:val="sq-AL"/>
        </w:rPr>
      </w:pPr>
      <w:r w:rsidRPr="00FD1DCC">
        <w:rPr>
          <w:b/>
          <w:noProof/>
          <w:szCs w:val="22"/>
          <w:lang w:val="en-GB" w:eastAsia="en-GB"/>
        </w:rPr>
        <w:drawing>
          <wp:inline distT="0" distB="0" distL="0" distR="0">
            <wp:extent cx="4932680" cy="8458200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68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E5370A" w:rsidP="00020A10">
      <w:pPr>
        <w:pStyle w:val="Paragrafi"/>
        <w:ind w:firstLine="0"/>
        <w:jc w:val="center"/>
        <w:rPr>
          <w:b/>
          <w:szCs w:val="22"/>
          <w:lang w:val="sq-AL"/>
        </w:rPr>
      </w:pPr>
      <w:r w:rsidRPr="00FD1DCC">
        <w:rPr>
          <w:b/>
          <w:noProof/>
          <w:szCs w:val="22"/>
          <w:lang w:val="en-GB" w:eastAsia="en-GB"/>
        </w:rPr>
        <w:drawing>
          <wp:inline distT="0" distB="0" distL="0" distR="0">
            <wp:extent cx="4774565" cy="8458200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56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E5370A" w:rsidP="00020A10">
      <w:pPr>
        <w:pStyle w:val="Paragrafi"/>
        <w:ind w:firstLine="0"/>
        <w:jc w:val="center"/>
        <w:rPr>
          <w:b/>
          <w:szCs w:val="22"/>
          <w:lang w:val="sq-AL"/>
        </w:rPr>
      </w:pPr>
      <w:r w:rsidRPr="00FD1DCC">
        <w:rPr>
          <w:b/>
          <w:noProof/>
          <w:szCs w:val="22"/>
          <w:lang w:val="en-GB" w:eastAsia="en-GB"/>
        </w:rPr>
        <w:drawing>
          <wp:inline distT="0" distB="0" distL="0" distR="0">
            <wp:extent cx="4660265" cy="8801100"/>
            <wp:effectExtent l="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265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10" w:rsidRPr="00FD1DCC" w:rsidRDefault="00E5370A" w:rsidP="00020A10">
      <w:pPr>
        <w:pStyle w:val="Paragrafi"/>
        <w:ind w:firstLine="0"/>
        <w:jc w:val="center"/>
        <w:rPr>
          <w:b/>
          <w:szCs w:val="22"/>
          <w:lang w:val="sq-AL"/>
        </w:rPr>
      </w:pPr>
      <w:r w:rsidRPr="00FD1DCC">
        <w:rPr>
          <w:b/>
          <w:noProof/>
          <w:szCs w:val="22"/>
          <w:lang w:val="en-GB" w:eastAsia="en-GB"/>
        </w:rPr>
        <w:drawing>
          <wp:inline distT="0" distB="0" distL="0" distR="0">
            <wp:extent cx="2085975" cy="80010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E5370A" w:rsidP="00020A10">
      <w:pPr>
        <w:pStyle w:val="Figure"/>
        <w:tabs>
          <w:tab w:val="left" w:pos="5040"/>
        </w:tabs>
        <w:jc w:val="center"/>
      </w:pPr>
      <w:r w:rsidRPr="00FD1DCC">
        <w:rPr>
          <w:noProof/>
          <w:lang w:val="en-GB" w:eastAsia="en-GB"/>
        </w:rPr>
        <w:drawing>
          <wp:inline distT="0" distB="0" distL="0" distR="0">
            <wp:extent cx="5114925" cy="88011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5"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5114925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3426460" cy="133350"/>
            <wp:effectExtent l="8255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285"/>
                    <a:stretch>
                      <a:fillRect/>
                    </a:stretch>
                  </pic:blipFill>
                  <pic:spPr bwMode="auto">
                    <a:xfrm rot="-27000000">
                      <a:off x="0" y="0"/>
                      <a:ext cx="342646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E5370A" w:rsidP="00020A10">
      <w:pPr>
        <w:pStyle w:val="Paragrafi"/>
        <w:ind w:firstLine="0"/>
        <w:jc w:val="center"/>
        <w:rPr>
          <w:b/>
          <w:szCs w:val="22"/>
          <w:lang w:val="sq-AL"/>
        </w:rPr>
      </w:pPr>
      <w:r w:rsidRPr="00FD1DCC">
        <w:rPr>
          <w:b/>
          <w:noProof/>
          <w:szCs w:val="22"/>
          <w:lang w:val="en-GB" w:eastAsia="en-GB"/>
        </w:rPr>
        <w:drawing>
          <wp:inline distT="0" distB="0" distL="0" distR="0">
            <wp:extent cx="3929380" cy="8229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38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E5370A" w:rsidP="00020A10">
      <w:pPr>
        <w:pStyle w:val="Paragrafi"/>
        <w:ind w:firstLine="0"/>
        <w:jc w:val="center"/>
        <w:rPr>
          <w:b/>
          <w:szCs w:val="22"/>
          <w:lang w:val="sq-AL"/>
        </w:rPr>
      </w:pPr>
      <w:r w:rsidRPr="00FD1DCC">
        <w:rPr>
          <w:b/>
          <w:noProof/>
          <w:szCs w:val="22"/>
          <w:lang w:val="en-GB" w:eastAsia="en-GB"/>
        </w:rPr>
        <w:drawing>
          <wp:inline distT="0" distB="0" distL="0" distR="0">
            <wp:extent cx="4516120" cy="83439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E5370A" w:rsidP="00020A10">
      <w:pPr>
        <w:pStyle w:val="Paragrafi"/>
        <w:ind w:firstLine="0"/>
        <w:jc w:val="center"/>
        <w:rPr>
          <w:b/>
          <w:szCs w:val="22"/>
          <w:lang w:val="sq-AL"/>
        </w:rPr>
      </w:pPr>
      <w:r w:rsidRPr="00FD1DCC">
        <w:rPr>
          <w:b/>
          <w:noProof/>
          <w:szCs w:val="22"/>
          <w:lang w:val="en-GB" w:eastAsia="en-GB"/>
        </w:rPr>
        <w:drawing>
          <wp:inline distT="0" distB="0" distL="0" distR="0">
            <wp:extent cx="4745990" cy="8229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99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020A10" w:rsidP="00020A10">
      <w:pPr>
        <w:pStyle w:val="Paragrafi"/>
        <w:ind w:firstLine="0"/>
        <w:jc w:val="center"/>
        <w:rPr>
          <w:b/>
          <w:szCs w:val="22"/>
          <w:lang w:val="sq-AL"/>
        </w:rPr>
      </w:pPr>
    </w:p>
    <w:p w:rsidR="00020A10" w:rsidRPr="00FD1DCC" w:rsidRDefault="00E5370A" w:rsidP="00020A10">
      <w:pPr>
        <w:pStyle w:val="Paragrafi"/>
        <w:ind w:firstLine="0"/>
        <w:jc w:val="center"/>
        <w:rPr>
          <w:b/>
          <w:szCs w:val="22"/>
          <w:lang w:val="sq-AL"/>
        </w:rPr>
      </w:pPr>
      <w:r w:rsidRPr="00FD1DCC">
        <w:rPr>
          <w:b/>
          <w:noProof/>
          <w:szCs w:val="22"/>
          <w:lang w:val="en-GB" w:eastAsia="en-GB"/>
        </w:rPr>
        <w:drawing>
          <wp:inline distT="0" distB="0" distL="0" distR="0">
            <wp:extent cx="4231640" cy="83439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4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20A10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5370A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60C1BB2-8E2F-42EC-9896-7F4CBDA2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020A10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020A10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2019-03-16T14:09:00Z</dcterms:created>
  <dcterms:modified xsi:type="dcterms:W3CDTF">2019-03-16T14:09:00Z</dcterms:modified>
</cp:coreProperties>
</file>