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728" w:rsidRPr="003B150B" w:rsidRDefault="004D6728" w:rsidP="004D6728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3B150B">
        <w:rPr>
          <w:sz w:val="21"/>
          <w:szCs w:val="21"/>
          <w:lang w:val="it-IT"/>
        </w:rPr>
        <w:t>VENDIM</w:t>
      </w:r>
    </w:p>
    <w:p w:rsidR="004D6728" w:rsidRPr="003B150B" w:rsidRDefault="004D6728" w:rsidP="004D6728">
      <w:pPr>
        <w:pStyle w:val="NumriData"/>
        <w:keepNext w:val="0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Nr.852, datë 13.12.2006</w:t>
      </w:r>
    </w:p>
    <w:p w:rsidR="004D6728" w:rsidRDefault="004D6728" w:rsidP="004D6728">
      <w:pPr>
        <w:pStyle w:val="Paragrafi"/>
        <w:rPr>
          <w:sz w:val="21"/>
          <w:szCs w:val="21"/>
          <w:lang w:val="it-IT"/>
        </w:rPr>
      </w:pPr>
    </w:p>
    <w:p w:rsidR="004D6728" w:rsidRPr="003B150B" w:rsidRDefault="004D6728" w:rsidP="004D6728">
      <w:pPr>
        <w:pStyle w:val="Titulli"/>
        <w:keepNext w:val="0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Për SHPRONËSIMIN, PËR INTERES PUBLIK, TË PRONARËVE TË PASURIVE TË PALUAJTSHME, PRONË PRIVATE, QË PREKEN NGA NDËRTIMI I SEGMENTIT RRUGOR KORÇË-KAPSHTICË</w:t>
      </w:r>
    </w:p>
    <w:p w:rsidR="004D6728" w:rsidRPr="003B150B" w:rsidRDefault="004D6728" w:rsidP="004D6728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 </w:t>
      </w:r>
    </w:p>
    <w:p w:rsidR="004D6728" w:rsidRPr="003B150B" w:rsidRDefault="004D6728" w:rsidP="004D6728">
      <w:pPr>
        <w:pStyle w:val="BazLigjPropozues"/>
        <w:keepNext w:val="0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Në mbështetje të nenit 100 të Kushtetutës, të neneve  5, pika 1, 20 e 21 të ligjit nr.8561, datë 22.12.1999 “Për shpronësimet dhe marrjen në përdorim të përkohshëm të pasurisë, pronë private, për interes publik”,  dhe të nenit 8 të ligjit nr.9464, datë 28.12.2005 “Për Buxhetin e Shtetit të vitit 2006”, me propozimin e Ministrit të Punëve Publike, Transportit dhe Telekomunikacionit, Këshilli i Ministrave</w:t>
      </w:r>
    </w:p>
    <w:p w:rsidR="004D6728" w:rsidRPr="003B150B" w:rsidRDefault="004D6728" w:rsidP="004D6728">
      <w:pPr>
        <w:pStyle w:val="Paragrafi"/>
        <w:rPr>
          <w:sz w:val="21"/>
          <w:szCs w:val="21"/>
          <w:lang w:val="it-IT"/>
        </w:rPr>
      </w:pPr>
    </w:p>
    <w:p w:rsidR="004D6728" w:rsidRPr="003B150B" w:rsidRDefault="004D6728" w:rsidP="004D6728">
      <w:pPr>
        <w:pStyle w:val="VENDOSI"/>
        <w:keepNext w:val="0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VENDOSI:</w:t>
      </w:r>
    </w:p>
    <w:p w:rsidR="004D6728" w:rsidRPr="003B150B" w:rsidRDefault="004D6728" w:rsidP="004D6728">
      <w:pPr>
        <w:pStyle w:val="Paragrafi"/>
        <w:rPr>
          <w:sz w:val="21"/>
          <w:szCs w:val="21"/>
          <w:lang w:val="it-IT"/>
        </w:rPr>
      </w:pPr>
    </w:p>
    <w:p w:rsidR="004D6728" w:rsidRPr="003B150B" w:rsidRDefault="004D6728" w:rsidP="004D6728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1.  Shpronësimin, për interes publik, të pronarëve të pasurive të paluajtshme, pronë private, që preken nga ndërtimi i segmentit rrugor Korçë-Kapshticë.</w:t>
      </w:r>
    </w:p>
    <w:p w:rsidR="004D6728" w:rsidRPr="003B150B" w:rsidRDefault="004D6728" w:rsidP="004D6728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2.  Shpronësimi të bëhet në favor të Drejtorisë së Përgjithshme të Rrugëve.</w:t>
      </w:r>
    </w:p>
    <w:p w:rsidR="004D6728" w:rsidRPr="003B150B" w:rsidRDefault="004D6728" w:rsidP="004D6728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3. Pronarët e pasurive të paluajtshme, që shpronësohen, të kompensohen në vlerë të plotë, sipas masës, që paraqitet në tabelën, që i bashkëlidhet këtij vendimi, për sipërfaqen 7 596 m</w:t>
      </w:r>
      <w:r w:rsidRPr="003B150B">
        <w:rPr>
          <w:sz w:val="21"/>
          <w:szCs w:val="21"/>
          <w:vertAlign w:val="superscript"/>
          <w:lang w:val="it-IT"/>
        </w:rPr>
        <w:t>2</w:t>
      </w:r>
      <w:r w:rsidRPr="003B150B">
        <w:rPr>
          <w:sz w:val="21"/>
          <w:szCs w:val="21"/>
          <w:lang w:val="it-IT"/>
        </w:rPr>
        <w:t>, tokë bujqësore,  e vlerësuar me  1 000 lekë/ m</w:t>
      </w:r>
      <w:r w:rsidRPr="003B150B">
        <w:rPr>
          <w:sz w:val="21"/>
          <w:szCs w:val="21"/>
          <w:vertAlign w:val="superscript"/>
          <w:lang w:val="it-IT"/>
        </w:rPr>
        <w:t>2</w:t>
      </w:r>
      <w:r w:rsidRPr="003B150B">
        <w:rPr>
          <w:sz w:val="21"/>
          <w:szCs w:val="21"/>
          <w:lang w:val="it-IT"/>
        </w:rPr>
        <w:t>, në shumën  7 596 000 (shtatë milionë e pesëqind e nëntëdhjetë e gjashtë mijë) lekë, për sipërfaqen 7 380 m</w:t>
      </w:r>
      <w:r w:rsidRPr="003B150B">
        <w:rPr>
          <w:sz w:val="21"/>
          <w:szCs w:val="21"/>
          <w:vertAlign w:val="superscript"/>
          <w:lang w:val="it-IT"/>
        </w:rPr>
        <w:t>2</w:t>
      </w:r>
      <w:r w:rsidRPr="003B150B">
        <w:rPr>
          <w:sz w:val="21"/>
          <w:szCs w:val="21"/>
          <w:lang w:val="it-IT"/>
        </w:rPr>
        <w:t>, tokë truall,  e vlerësuar me  4 000 lekë/ m</w:t>
      </w:r>
      <w:r w:rsidRPr="003B150B">
        <w:rPr>
          <w:sz w:val="21"/>
          <w:szCs w:val="21"/>
          <w:vertAlign w:val="superscript"/>
          <w:lang w:val="it-IT"/>
        </w:rPr>
        <w:t>2</w:t>
      </w:r>
      <w:r w:rsidRPr="003B150B">
        <w:rPr>
          <w:sz w:val="21"/>
          <w:szCs w:val="21"/>
          <w:lang w:val="it-IT"/>
        </w:rPr>
        <w:t>, në shumën  29 520 000 (njëzet e nëntë milionë e pesëqind e  njëzet  mijë)  lekë, për sipërfaqen 1 452 m</w:t>
      </w:r>
      <w:r w:rsidRPr="003B150B">
        <w:rPr>
          <w:sz w:val="21"/>
          <w:szCs w:val="21"/>
          <w:vertAlign w:val="superscript"/>
          <w:lang w:val="it-IT"/>
        </w:rPr>
        <w:t>2</w:t>
      </w:r>
      <w:r w:rsidRPr="003B150B">
        <w:rPr>
          <w:sz w:val="21"/>
          <w:szCs w:val="21"/>
          <w:lang w:val="it-IT"/>
        </w:rPr>
        <w:t>, tokë bujqësore,  e vlerësuar me  600 lekë/ m</w:t>
      </w:r>
      <w:r w:rsidRPr="003B150B">
        <w:rPr>
          <w:sz w:val="21"/>
          <w:szCs w:val="21"/>
          <w:vertAlign w:val="superscript"/>
          <w:lang w:val="it-IT"/>
        </w:rPr>
        <w:t>2</w:t>
      </w:r>
      <w:r w:rsidRPr="003B150B">
        <w:rPr>
          <w:sz w:val="21"/>
          <w:szCs w:val="21"/>
          <w:lang w:val="it-IT"/>
        </w:rPr>
        <w:t>, në shumën  871 200 (tetëqind e shtatëdhjetë e një mijë e dyqind) lekë, e vlerësuar në shumën e përgjithshme 37 987 200 (tridhjetë e shtatë milionë e nëntëqind e  tetëdhjetë e shtatë mijë e dyqind) lekë.</w:t>
      </w:r>
    </w:p>
    <w:p w:rsidR="004D6728" w:rsidRDefault="004D6728" w:rsidP="004D6728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4. Vlera e përgjithshme e shpronësimit, prej 37 987 200 (tridhjetë e shtatë milionë e nëntëqind e tetëdhjetë e shtatë mijë e dyqind) lekësh, të përballohet nga buxheti i vitit 2006, zëri “Shpronësime”, nga investimet në sektorin rrugor, miratuar për Ministrinë e Punëve Publike, Transportit dhe Telekomunikacionit.</w:t>
      </w:r>
    </w:p>
    <w:p w:rsidR="004D6728" w:rsidRPr="003B150B" w:rsidRDefault="004D6728" w:rsidP="004D6728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5. Shpenzimet procedurale, në shumën 185 500 (njëqind e tetëdhjetë e pesë mijë e pesëqind) lekë, të përballohen nga Drejtoria e Përgjithshme e Rrugëve.</w:t>
      </w:r>
    </w:p>
    <w:p w:rsidR="004D6728" w:rsidRPr="003B150B" w:rsidRDefault="004D6728" w:rsidP="004D6728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6. Shpronësimi të fillojë e të përfundojë brenda muajit dhjetor 2006.</w:t>
      </w:r>
    </w:p>
    <w:p w:rsidR="004D6728" w:rsidRPr="003B150B" w:rsidRDefault="004D6728" w:rsidP="004D6728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7.  Likuidimi i pronarëve nga Drejtoria e Përgjithshme e Rrugëve të bëhet brenda afatit të parashikuar në pikën 6 të këtij vendimi.</w:t>
      </w:r>
    </w:p>
    <w:p w:rsidR="004D6728" w:rsidRPr="003B150B" w:rsidRDefault="004D6728" w:rsidP="004D6728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8. Ngarkohen Ministria e Punëve Publike, Transportit dhe Telekomunikacionit dhe Drejtoria e Përgjithshme e Rrugëve për zbatimin e këtij vendimi.</w:t>
      </w:r>
    </w:p>
    <w:p w:rsidR="004D6728" w:rsidRPr="003B150B" w:rsidRDefault="004D6728" w:rsidP="004D6728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Ky vendim hyn në fuqi menjëherë dhe botohet në Fletoren Zyrtare.</w:t>
      </w:r>
    </w:p>
    <w:p w:rsidR="004D6728" w:rsidRPr="003B150B" w:rsidRDefault="004D6728" w:rsidP="004D6728">
      <w:pPr>
        <w:pStyle w:val="Paragrafi"/>
        <w:rPr>
          <w:sz w:val="21"/>
          <w:szCs w:val="21"/>
          <w:lang w:val="it-IT"/>
        </w:rPr>
      </w:pPr>
    </w:p>
    <w:p w:rsidR="004D6728" w:rsidRPr="003B150B" w:rsidRDefault="004D6728" w:rsidP="004D6728">
      <w:pPr>
        <w:pStyle w:val="Autoriteti"/>
        <w:keepNext w:val="0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KRYEMINISTRI</w:t>
      </w:r>
    </w:p>
    <w:p w:rsidR="004D6728" w:rsidRPr="003B150B" w:rsidRDefault="004D6728" w:rsidP="004D6728">
      <w:pPr>
        <w:pStyle w:val="AutoritetiEmer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Sali Berisha</w:t>
      </w:r>
    </w:p>
    <w:p w:rsidR="004D6728" w:rsidRPr="003B150B" w:rsidRDefault="004D6728" w:rsidP="004D6728">
      <w:pPr>
        <w:pStyle w:val="Paragrafi"/>
        <w:rPr>
          <w:sz w:val="21"/>
          <w:szCs w:val="21"/>
          <w:lang w:val="it-IT"/>
        </w:rPr>
      </w:pPr>
    </w:p>
    <w:p w:rsidR="004D6728" w:rsidRPr="003B150B" w:rsidRDefault="002C6EAC" w:rsidP="004D6728">
      <w:pPr>
        <w:pStyle w:val="Paragrafi"/>
        <w:jc w:val="center"/>
        <w:rPr>
          <w:sz w:val="21"/>
          <w:szCs w:val="21"/>
          <w:lang w:val="it-IT"/>
        </w:rPr>
      </w:pPr>
      <w:r w:rsidRPr="003B150B">
        <w:rPr>
          <w:noProof/>
          <w:sz w:val="21"/>
          <w:szCs w:val="21"/>
          <w:lang w:val="en-GB" w:eastAsia="en-GB"/>
        </w:rPr>
        <w:lastRenderedPageBreak/>
        <w:drawing>
          <wp:inline distT="0" distB="0" distL="0" distR="0">
            <wp:extent cx="5486400" cy="6972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728" w:rsidRPr="003B150B" w:rsidRDefault="004D6728" w:rsidP="004D6728">
      <w:pPr>
        <w:pStyle w:val="Paragrafi"/>
        <w:rPr>
          <w:sz w:val="21"/>
          <w:szCs w:val="21"/>
          <w:lang w:val="it-IT"/>
        </w:rPr>
      </w:pPr>
    </w:p>
    <w:p w:rsidR="004D6728" w:rsidRPr="003B150B" w:rsidRDefault="002C6EAC" w:rsidP="004D6728">
      <w:pPr>
        <w:pStyle w:val="Paragrafi"/>
        <w:rPr>
          <w:sz w:val="21"/>
          <w:szCs w:val="21"/>
          <w:lang w:val="it-IT"/>
        </w:rPr>
      </w:pPr>
      <w:r w:rsidRPr="003B150B">
        <w:rPr>
          <w:noProof/>
          <w:sz w:val="21"/>
          <w:szCs w:val="21"/>
          <w:lang w:val="en-GB" w:eastAsia="en-GB"/>
        </w:rPr>
        <w:lastRenderedPageBreak/>
        <w:drawing>
          <wp:inline distT="0" distB="0" distL="0" distR="0">
            <wp:extent cx="5476875" cy="55721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557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728" w:rsidRPr="003B150B" w:rsidRDefault="004D6728" w:rsidP="004D6728">
      <w:pPr>
        <w:pStyle w:val="Paragrafi"/>
        <w:rPr>
          <w:sz w:val="21"/>
          <w:szCs w:val="21"/>
          <w:lang w:val="it-IT"/>
        </w:rPr>
      </w:pPr>
    </w:p>
    <w:p w:rsidR="004D6728" w:rsidRPr="003B150B" w:rsidRDefault="004D6728" w:rsidP="004D6728">
      <w:pPr>
        <w:pStyle w:val="Akti"/>
        <w:keepNext w:val="0"/>
        <w:rPr>
          <w:sz w:val="21"/>
          <w:szCs w:val="21"/>
          <w:lang w:val="it-IT"/>
        </w:rPr>
      </w:pPr>
    </w:p>
    <w:p w:rsidR="004D6728" w:rsidRPr="003B150B" w:rsidRDefault="004D6728" w:rsidP="004D6728">
      <w:pPr>
        <w:pStyle w:val="Akti"/>
        <w:keepNext w:val="0"/>
        <w:rPr>
          <w:sz w:val="21"/>
          <w:szCs w:val="21"/>
          <w:lang w:val="it-IT"/>
        </w:rPr>
      </w:pPr>
    </w:p>
    <w:p w:rsidR="004D6728" w:rsidRPr="003B150B" w:rsidRDefault="004D6728" w:rsidP="004D6728">
      <w:pPr>
        <w:pStyle w:val="Akti"/>
        <w:keepNext w:val="0"/>
        <w:rPr>
          <w:sz w:val="21"/>
          <w:szCs w:val="21"/>
          <w:lang w:val="it-IT"/>
        </w:rPr>
      </w:pPr>
    </w:p>
    <w:p w:rsidR="004D6728" w:rsidRPr="003B150B" w:rsidRDefault="004D6728" w:rsidP="004D6728">
      <w:pPr>
        <w:pStyle w:val="Akti"/>
        <w:keepNext w:val="0"/>
        <w:rPr>
          <w:sz w:val="21"/>
          <w:szCs w:val="21"/>
          <w:lang w:val="it-IT"/>
        </w:rPr>
      </w:pPr>
    </w:p>
    <w:p w:rsidR="004D6728" w:rsidRPr="003B150B" w:rsidRDefault="004D6728" w:rsidP="004D6728">
      <w:pPr>
        <w:pStyle w:val="Akti"/>
        <w:keepNext w:val="0"/>
        <w:rPr>
          <w:sz w:val="21"/>
          <w:szCs w:val="21"/>
          <w:lang w:val="it-IT"/>
        </w:rPr>
      </w:pPr>
    </w:p>
    <w:p w:rsidR="004D6728" w:rsidRPr="003B150B" w:rsidRDefault="004D6728" w:rsidP="004D6728">
      <w:pPr>
        <w:pStyle w:val="Akti"/>
        <w:keepNext w:val="0"/>
        <w:rPr>
          <w:sz w:val="21"/>
          <w:szCs w:val="21"/>
          <w:lang w:val="it-IT"/>
        </w:rPr>
      </w:pPr>
    </w:p>
    <w:p w:rsidR="004D6728" w:rsidRPr="003B150B" w:rsidRDefault="004D6728" w:rsidP="004D6728">
      <w:pPr>
        <w:pStyle w:val="Akti"/>
        <w:keepNext w:val="0"/>
        <w:rPr>
          <w:sz w:val="21"/>
          <w:szCs w:val="21"/>
          <w:lang w:val="it-IT"/>
        </w:rPr>
      </w:pPr>
    </w:p>
    <w:p w:rsidR="004D6728" w:rsidRPr="003B150B" w:rsidRDefault="004D6728" w:rsidP="004D6728">
      <w:pPr>
        <w:pStyle w:val="Akti"/>
        <w:keepNext w:val="0"/>
        <w:rPr>
          <w:sz w:val="21"/>
          <w:szCs w:val="21"/>
          <w:lang w:val="it-IT"/>
        </w:rPr>
      </w:pPr>
    </w:p>
    <w:p w:rsidR="004D6728" w:rsidRPr="003B150B" w:rsidRDefault="004D6728" w:rsidP="004D6728">
      <w:pPr>
        <w:pStyle w:val="Akti"/>
        <w:keepNext w:val="0"/>
        <w:rPr>
          <w:sz w:val="21"/>
          <w:szCs w:val="21"/>
          <w:lang w:val="it-IT"/>
        </w:rPr>
      </w:pPr>
    </w:p>
    <w:p w:rsidR="004D6728" w:rsidRPr="003B150B" w:rsidRDefault="004D6728" w:rsidP="004D6728">
      <w:pPr>
        <w:pStyle w:val="Akti"/>
        <w:keepNext w:val="0"/>
        <w:rPr>
          <w:sz w:val="21"/>
          <w:szCs w:val="21"/>
          <w:lang w:val="it-IT"/>
        </w:rPr>
      </w:pPr>
    </w:p>
    <w:p w:rsidR="004D6728" w:rsidRPr="003B150B" w:rsidRDefault="004D6728" w:rsidP="004D6728">
      <w:pPr>
        <w:pStyle w:val="Akti"/>
        <w:keepNext w:val="0"/>
        <w:rPr>
          <w:sz w:val="21"/>
          <w:szCs w:val="21"/>
          <w:lang w:val="it-IT"/>
        </w:rPr>
      </w:pPr>
    </w:p>
    <w:p w:rsidR="004D6728" w:rsidRPr="003B150B" w:rsidRDefault="004D6728" w:rsidP="004D6728">
      <w:pPr>
        <w:pStyle w:val="Akti"/>
        <w:keepNext w:val="0"/>
        <w:rPr>
          <w:sz w:val="21"/>
          <w:szCs w:val="21"/>
          <w:lang w:val="it-IT"/>
        </w:rPr>
      </w:pPr>
    </w:p>
    <w:p w:rsidR="004D6728" w:rsidRPr="003B150B" w:rsidRDefault="004D6728" w:rsidP="004D6728">
      <w:pPr>
        <w:pStyle w:val="Akti"/>
        <w:keepNext w:val="0"/>
        <w:rPr>
          <w:sz w:val="21"/>
          <w:szCs w:val="21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C6EAC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4D6728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68D38D-AA4C-497B-BDE2-13913180C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4D672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D672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2019-03-16T14:16:00Z</dcterms:created>
  <dcterms:modified xsi:type="dcterms:W3CDTF">2019-03-16T14:16:00Z</dcterms:modified>
</cp:coreProperties>
</file>