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BF" w:rsidRPr="003B150B" w:rsidRDefault="00522ABF" w:rsidP="00522ABF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3B150B">
        <w:rPr>
          <w:sz w:val="21"/>
          <w:szCs w:val="21"/>
          <w:lang w:val="it-IT"/>
        </w:rPr>
        <w:t>VENDIM</w:t>
      </w:r>
    </w:p>
    <w:p w:rsidR="00522ABF" w:rsidRPr="003B150B" w:rsidRDefault="00522ABF" w:rsidP="00522ABF">
      <w:pPr>
        <w:pStyle w:val="NumriData"/>
        <w:keepNext w:val="0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 xml:space="preserve">Nr.862, datë 20.12.2006  </w:t>
      </w:r>
    </w:p>
    <w:p w:rsidR="00522ABF" w:rsidRPr="00BB48DA" w:rsidRDefault="00522ABF" w:rsidP="00522ABF">
      <w:pPr>
        <w:pStyle w:val="Paragrafi"/>
        <w:rPr>
          <w:sz w:val="12"/>
          <w:szCs w:val="21"/>
          <w:lang w:val="it-IT"/>
        </w:rPr>
      </w:pPr>
    </w:p>
    <w:p w:rsidR="00522ABF" w:rsidRPr="003B150B" w:rsidRDefault="00522ABF" w:rsidP="00522ABF">
      <w:pPr>
        <w:pStyle w:val="Titulli"/>
        <w:keepNext w:val="0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Për KRIJIMIN E SHOQËRISË “OPERATORI I SISTEMIT TË SHPËRNDARJES” SHA</w:t>
      </w:r>
    </w:p>
    <w:p w:rsidR="00522ABF" w:rsidRPr="00BB48DA" w:rsidRDefault="00522ABF" w:rsidP="00522ABF">
      <w:pPr>
        <w:pStyle w:val="Paragrafi"/>
        <w:rPr>
          <w:sz w:val="12"/>
          <w:szCs w:val="21"/>
          <w:lang w:val="it-IT"/>
        </w:rPr>
      </w:pPr>
    </w:p>
    <w:p w:rsidR="00522ABF" w:rsidRPr="003B150B" w:rsidRDefault="00522ABF" w:rsidP="00522ABF">
      <w:pPr>
        <w:pStyle w:val="BazLigjPropozues"/>
        <w:keepNext w:val="0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Në mbështetje të nenit 100 të Kushtetutës, të ligjit nr.7638, datë 19.11.1992 “Për shoqëritë tregtare”, të ligjit nr.7926, datë 20.4.1995 “Për transformimin e ndërmarrjeve shtetërore në shoqëri tregtare”, të ndryshuar, dhe të nenit 33 të ligjit nr.9072, datë 22.5.2003 “Për sektorin e energjisë elektrike”, me propozimin e Ministrit të Ekonomisë, Tregtisë dhe Energjetikës, Këshilli i Ministrave</w:t>
      </w:r>
    </w:p>
    <w:p w:rsidR="00522ABF" w:rsidRPr="00BB48DA" w:rsidRDefault="00522ABF" w:rsidP="00522ABF">
      <w:pPr>
        <w:pStyle w:val="Paragrafi"/>
        <w:rPr>
          <w:sz w:val="14"/>
          <w:szCs w:val="21"/>
          <w:lang w:val="it-IT"/>
        </w:rPr>
      </w:pPr>
    </w:p>
    <w:p w:rsidR="00522ABF" w:rsidRPr="003B150B" w:rsidRDefault="00522ABF" w:rsidP="00522ABF">
      <w:pPr>
        <w:pStyle w:val="VENDOSI"/>
        <w:keepNext w:val="0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VENDOSI:</w:t>
      </w:r>
    </w:p>
    <w:p w:rsidR="00522ABF" w:rsidRPr="00BB48DA" w:rsidRDefault="00522ABF" w:rsidP="00522ABF">
      <w:pPr>
        <w:pStyle w:val="Paragrafi"/>
        <w:rPr>
          <w:sz w:val="12"/>
          <w:szCs w:val="21"/>
          <w:lang w:val="it-IT"/>
        </w:rPr>
      </w:pP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1. Korporata Elektroenergjetike Shqiptare (KESH) sh.a. të ndajë divizionin e shpërndarjes së energjisë elektrike dhe të krijojë shoqërinë “Operatori i sistemit të shpërndarjes” (OSSH) sh.a.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2. Operatori i sistemit të shpërndarjes (OSSH) sh.a. ka kapital 100 për qind shtet</w:t>
      </w:r>
      <w:r>
        <w:rPr>
          <w:sz w:val="21"/>
          <w:szCs w:val="21"/>
          <w:lang w:val="it-IT"/>
        </w:rPr>
        <w:t>ëror, me aksionar të vetëm KESH</w:t>
      </w:r>
      <w:r w:rsidRPr="003B150B">
        <w:rPr>
          <w:sz w:val="21"/>
          <w:szCs w:val="21"/>
          <w:lang w:val="it-IT"/>
        </w:rPr>
        <w:t xml:space="preserve"> sh.a.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3. Objekti kryesor i veprimtarisë së OSSH sh.a. është të sigurojë, nga rrjeti i saj i shpërndarjes së energjisë elektrike, për zonat që mbulohen: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a) furnizimin dhe shitjen e energjisë elektrike te klientët tariforë, të lidhur me rrjetin e shpërndarjes, me përjashtim të klientëve të kualifikuar;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b) operimin dhe mirëmbajtjen e rrjetit të shpërndarjes së energjisë elektrike, të mjediseve dhe pajisjeve, në administrim të saj, në përputhje me kërkesat teknike;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c) menaxhimin e rrjetit të shpërndarjes së energjisë elektrike;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ç) zhvillimin e rrjetit të shpërndarjes së energjisë elektrike, në përputhje me perspektivat e zhvillimit ekonomik dhe të ndryshimit të kërkesës në rajon ose në territor;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d) shërbime të tjera për klientët, të nevojshme për të përmbushur detyrimet ndaj tyre, sipas legjislacionit në fuqi.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4. KESH sh.a.</w:t>
      </w:r>
      <w:r>
        <w:rPr>
          <w:sz w:val="21"/>
          <w:szCs w:val="21"/>
          <w:lang w:val="it-IT"/>
        </w:rPr>
        <w:t>,</w:t>
      </w:r>
      <w:r w:rsidRPr="003B150B">
        <w:rPr>
          <w:sz w:val="21"/>
          <w:szCs w:val="21"/>
          <w:lang w:val="it-IT"/>
        </w:rPr>
        <w:t xml:space="preserve"> me cilësinë e aksionarit të vetëm të OSSH sh.a.</w:t>
      </w:r>
      <w:r>
        <w:rPr>
          <w:sz w:val="21"/>
          <w:szCs w:val="21"/>
          <w:lang w:val="it-IT"/>
        </w:rPr>
        <w:t>,</w:t>
      </w:r>
      <w:r w:rsidRPr="003B150B">
        <w:rPr>
          <w:sz w:val="21"/>
          <w:szCs w:val="21"/>
          <w:lang w:val="it-IT"/>
        </w:rPr>
        <w:t xml:space="preserve"> autorizohet të bëjë ndarjen e aseteve fikse dhe të llogarive financiare, që rrjedhin, për shoqërinë e krijuar, sipas këtij vendimi, në përputhje me bilancin e datës 31.12.2006.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5. KESH sh.a. gëzon të drejtën si pjesëmarrës në asetet e OSSH</w:t>
      </w:r>
      <w:r>
        <w:rPr>
          <w:sz w:val="21"/>
          <w:szCs w:val="21"/>
          <w:lang w:val="it-IT"/>
        </w:rPr>
        <w:t xml:space="preserve"> sh.a.</w:t>
      </w:r>
      <w:r w:rsidRPr="003B150B">
        <w:rPr>
          <w:sz w:val="21"/>
          <w:szCs w:val="21"/>
          <w:lang w:val="it-IT"/>
        </w:rPr>
        <w:t xml:space="preserve"> deri në çastin e kalimit të tyre në kapitalin e shoqërisë së krijuar, me këtë vendim. Të drejtat dhe detyrimet më 31.12.2006 mbeten për llogari të KESH sh.a</w:t>
      </w:r>
      <w:r>
        <w:rPr>
          <w:sz w:val="21"/>
          <w:szCs w:val="21"/>
          <w:lang w:val="it-IT"/>
        </w:rPr>
        <w:t>.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6. Ngarkohen Ministria e Ekonomisë, Tregtisë dhe Energjetikës dhe KESH sh.a. për zbatimin e këtij vendimi.</w:t>
      </w:r>
    </w:p>
    <w:p w:rsidR="00522ABF" w:rsidRPr="003B150B" w:rsidRDefault="00522ABF" w:rsidP="00522ABF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Ky vendim hyn në fuqi pas botimit në Fletoren Zyrtare.</w:t>
      </w:r>
    </w:p>
    <w:p w:rsidR="00522ABF" w:rsidRPr="003B150B" w:rsidRDefault="00522ABF" w:rsidP="00522ABF">
      <w:pPr>
        <w:pStyle w:val="Autoriteti"/>
        <w:keepNext w:val="0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KRYEMINISTRI</w:t>
      </w:r>
    </w:p>
    <w:p w:rsidR="00522ABF" w:rsidRPr="003B150B" w:rsidRDefault="00522ABF" w:rsidP="00522ABF">
      <w:pPr>
        <w:pStyle w:val="AutoritetiEmer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Sali Berisha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22ABF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A7C7E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8FD1BD-9B65-4DFE-A095-BE9A6EBE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522ABF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22AB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2019-03-16T14:16:00Z</dcterms:created>
  <dcterms:modified xsi:type="dcterms:W3CDTF">2019-03-16T14:16:00Z</dcterms:modified>
</cp:coreProperties>
</file>