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085" w:rsidRPr="003B150B" w:rsidRDefault="00BA0085" w:rsidP="00BA0085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B150B">
        <w:rPr>
          <w:sz w:val="21"/>
          <w:szCs w:val="21"/>
          <w:lang w:val="it-IT"/>
        </w:rPr>
        <w:t>Vendim</w:t>
      </w:r>
    </w:p>
    <w:p w:rsidR="00BA0085" w:rsidRPr="003B150B" w:rsidRDefault="00BA0085" w:rsidP="00BA0085">
      <w:pPr>
        <w:pStyle w:val="NumriData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Nr.870, datë 27.12.2006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Titull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Për koeficientin e shfrytëzimit të ndërtesës në legalizim, me destinacion social-ekonomik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Në mbështetje të nenit 100 të Kushtetutës dhe të pikës 2 të nenit 17 të ligjit nr.9482, datë 3.4.2006 “Për legalizimin, urbanizimin dhe integrimin e ndërtimeve pa leje”, me propozim</w:t>
      </w:r>
      <w:r>
        <w:rPr>
          <w:sz w:val="21"/>
          <w:szCs w:val="21"/>
          <w:lang w:val="it-IT"/>
        </w:rPr>
        <w:t>in</w:t>
      </w:r>
      <w:r w:rsidRPr="003B150B">
        <w:rPr>
          <w:sz w:val="21"/>
          <w:szCs w:val="21"/>
          <w:lang w:val="it-IT"/>
        </w:rPr>
        <w:t xml:space="preserve"> e Ministrit të Punëve Publike, Transportit dhe Telekomunikacionit, Këshilli i Ministrave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VENDOS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Vendosi: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1. Koeficienti i shfrytëzimit të ndërtesës në legalizim (K), me destinacion social-ekonomik, shpreh raportin e sipërfaqes së ndërtimit për veprimtaritë social-ekonomike me sipërfaqen e përgjithshme të ndërtimit të objektit: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 xml:space="preserve">K= </w:t>
      </w:r>
      <w:r w:rsidRPr="003B150B">
        <w:rPr>
          <w:sz w:val="21"/>
          <w:szCs w:val="21"/>
          <w:u w:val="single"/>
          <w:lang w:val="it-IT"/>
        </w:rPr>
        <w:t>Sipërfaqe e ndërtimit social-ekonomik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 xml:space="preserve">       Sipërfaqe e përgjithshme e ndërtimit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Në sipërfaqen për veprimtari social-ekonomike do të përfshihet sipërfaqja, ku zhvillohet veprimtaria, së bashku me sipërfaqet e mjediseve ndihmëse të saj.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2. Koeficienti i shfrytëzimit të ndërtesës në legalizim, me destinacion social-ekonomik, shërben për llogaritjen e vlerës shtesë të shitjes së truallit, kur objekti është me destinacion të përzier, për strehim dhe veprimtari social-ekonomike.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3. Formula për llogaritjen e vlerës së parcelës ndërtimore (sipërfaqja e bazës së objektit dhe sipërfaqja në funksion të objektit), në rastin kur objekti ka destinacion të përzier, për strehim dhe veprimtari social-ekonomike, do të jetë e barabartë me: vlerën e shitjes së parcelës ndërtimore, plus vlerën e shtuar për veprimtari social-ekonomike: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Vlera e parcelës ndërtimore për objektin me destinacion të përzier=vlera e parcelës ndërtimore+vlera shtesë.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4. Për përcaktimin e vlerës së shitjes së truallit të parcelës ndërtimore për objekte me funksion banimi të zbatohen nenet 19, 20, 21 e 22 të ligjit nr.9482, datë 3.4.2006 “Për legalizimin, urbanizimin dhe integrimin e ndërtimeve pa leje”.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5. Vlera e shtuar del si produkt i sipërfaqes, me destinacion social-ekonomik me çmimin e shitjes së truallit për banim, si dhe me 1± koeficientin e shfrytëzimit (K). Formula e vlerës së shtuar është: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Vlera shtesë=Sip.social-ekonomike x çmimi për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 xml:space="preserve"> i parcelës x (1± K).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6. Për përcaktimin e çmimit për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 xml:space="preserve"> të parcelës të zbatohen nenet 19, 20, 21 e 22 të ligjit nr.9482, datë 3.4.2006 “Për legalizimin, urbanizimin dhe integrimin e ndërtimeve pa leje”.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7. Në rastin kur vlera e koeficientit të shfrytëzimit të ndërtesës në legalizim, me destinacion social-ekonomik, është më e vogël ose e barabartë me 0,5 zbatohet formula 1-K.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8. Në rastin kur vlera e koeficientit të shfrytëzimit të ndërtesës në legalizim, me destinacion social-ekonomik, është më e madhe se 0,5, zbatohet formula 1+K.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9. Ngarkohen Agjencia e Legalizimit, Urbanizimit dhe Integrimit të Zonave/Ndërtimeve Informale dhe njësitë e qeverisjes vendore për zbatimin e këtij vendimi.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Ky vendim hyn në fuqi pas botimit në Fletoren Zyrtare.</w:t>
      </w:r>
    </w:p>
    <w:p w:rsidR="00BA0085" w:rsidRPr="003B150B" w:rsidRDefault="00BA0085" w:rsidP="00BA0085">
      <w:pPr>
        <w:pStyle w:val="Paragrafi"/>
        <w:rPr>
          <w:sz w:val="21"/>
          <w:szCs w:val="21"/>
          <w:lang w:val="it-IT"/>
        </w:rPr>
      </w:pPr>
    </w:p>
    <w:p w:rsidR="00BA0085" w:rsidRPr="003B150B" w:rsidRDefault="00BA0085" w:rsidP="00BA0085">
      <w:pPr>
        <w:pStyle w:val="Autoritet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Kryeministri</w:t>
      </w:r>
    </w:p>
    <w:p w:rsidR="00BA0085" w:rsidRPr="00FC1696" w:rsidRDefault="00BA0085" w:rsidP="00BA0085">
      <w:pPr>
        <w:pStyle w:val="AutoritetiEmer"/>
        <w:rPr>
          <w:sz w:val="21"/>
          <w:szCs w:val="21"/>
          <w:lang w:val="it-IT"/>
        </w:rPr>
      </w:pPr>
      <w:r w:rsidRPr="003B150B">
        <w:t>Sali Berisha</w:t>
      </w:r>
    </w:p>
    <w:p w:rsidR="00BA0085" w:rsidRPr="003B150B" w:rsidRDefault="00BA0085" w:rsidP="00BA0085">
      <w:pPr>
        <w:pStyle w:val="Akti"/>
        <w:keepNext w:val="0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2C65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A0085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83B386-1942-47B8-9DA5-876C0869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A008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A008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