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B80" w:rsidRPr="007E6D83" w:rsidRDefault="00AB7B80" w:rsidP="00AB7B80">
      <w:pPr>
        <w:pStyle w:val="Akti"/>
        <w:rPr>
          <w:sz w:val="21"/>
          <w:szCs w:val="21"/>
        </w:rPr>
      </w:pPr>
      <w:bookmarkStart w:id="0" w:name="_GoBack"/>
      <w:bookmarkEnd w:id="0"/>
      <w:r w:rsidRPr="007E6D83">
        <w:rPr>
          <w:sz w:val="21"/>
          <w:szCs w:val="21"/>
        </w:rPr>
        <w:t>VENDIM</w:t>
      </w:r>
    </w:p>
    <w:p w:rsidR="00AB7B80" w:rsidRPr="007E6D83" w:rsidRDefault="00AB7B80" w:rsidP="00AB7B80">
      <w:pPr>
        <w:pStyle w:val="NumriData"/>
        <w:rPr>
          <w:sz w:val="21"/>
          <w:szCs w:val="21"/>
        </w:rPr>
      </w:pPr>
      <w:r w:rsidRPr="007E6D83">
        <w:rPr>
          <w:sz w:val="21"/>
          <w:szCs w:val="21"/>
        </w:rPr>
        <w:t>Nr.9, datë 10.1.2007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</w:p>
    <w:p w:rsidR="00AB7B80" w:rsidRPr="007E6D83" w:rsidRDefault="00AB7B80" w:rsidP="00AB7B80">
      <w:pPr>
        <w:pStyle w:val="Titulli"/>
        <w:rPr>
          <w:sz w:val="21"/>
          <w:szCs w:val="21"/>
        </w:rPr>
      </w:pPr>
      <w:r w:rsidRPr="007E6D83">
        <w:rPr>
          <w:sz w:val="21"/>
          <w:szCs w:val="21"/>
        </w:rPr>
        <w:t>PËR NJË SHTESë NË VENDIMIN NR.67, DATË 22.1.2004 TË KËSHILLIT TË MINISTRAVE “PËR MIRATIMIN E UNIFORMËS DHE TË SHENJAVE DALLUESE TË GARDËS SË REPUBLIKËS SË SHQIPËRISË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</w:p>
    <w:p w:rsidR="00AB7B80" w:rsidRPr="007E6D83" w:rsidRDefault="00AB7B80" w:rsidP="00AB7B80">
      <w:pPr>
        <w:pStyle w:val="BazLigjPropozues"/>
        <w:rPr>
          <w:sz w:val="21"/>
          <w:szCs w:val="21"/>
        </w:rPr>
      </w:pPr>
      <w:r w:rsidRPr="007E6D83">
        <w:rPr>
          <w:sz w:val="21"/>
          <w:szCs w:val="21"/>
        </w:rPr>
        <w:t>Në mbështetje të nenit 100 të Kushtetutës dhe të nenit 18 të ligjit nr.8869, datë 22.5.2002 “Për Gardën e Republikës së Shqipërisë”, të ndryshuar, me propozimin e Ministrit të Brendshëm, Këshilli i Ministrave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</w:p>
    <w:p w:rsidR="00AB7B80" w:rsidRPr="007E6D83" w:rsidRDefault="00AB7B80" w:rsidP="00AB7B80">
      <w:pPr>
        <w:pStyle w:val="VENDOSI"/>
        <w:rPr>
          <w:sz w:val="21"/>
          <w:szCs w:val="21"/>
        </w:rPr>
      </w:pPr>
      <w:r w:rsidRPr="007E6D83">
        <w:rPr>
          <w:sz w:val="21"/>
          <w:szCs w:val="21"/>
        </w:rPr>
        <w:t>VENDOSI: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</w:p>
    <w:p w:rsidR="00AB7B80" w:rsidRPr="007E6D83" w:rsidRDefault="00AB7B80" w:rsidP="00AB7B80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1. Në vendimin nr.67, datë 22.1.2004 të Këshillit të Ministrave, pas pikës 1 shtohet pika 1/1, me këtë përmbajtje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“1/1. Ministri i Brendshëm miraton: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a) Rregulloren e uniformës së punonjësit të Gardës;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b) Normat e materialeve të veshmbathjes, që janë në inventar të njësive, nënnjësive dhe grupeve;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c) Normat e furnizimit me veshmbathje të gardistëve, nënoficerëve dhe oficerëve të Gardës;</w:t>
      </w:r>
    </w:p>
    <w:p w:rsidR="00AB7B80" w:rsidRPr="007E6D83" w:rsidRDefault="00AB7B80" w:rsidP="00AB7B80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ç) Normat e furnizimit me veshje civile të punonjësve të Gardës ose të konvertimit të tyre në vlerë në lekë;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 xml:space="preserve">d) Normat e materialeve të konsumit dhe të mirëmbajtjes; 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dh) Normat e pajisjeve për qentë;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e) Normat e veshmbathjes së posaçme dhe të rrobave të punës për profesionet e ndryshme falas;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ë) Zëvendësimet e materialeve të veshmbathjes brenda vlerës së normës”.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2. Emërtimi “Ministri i Rendit Publik” zëvendësohet me “Ministri i Brendshëm”.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3. Vendimi nr.503, datë 8.11.1999 i Këshillit të Ministrave “Për miratimin e normës 3/1 të veshmbathjes për ushtarët e shërbimit të detyrueshëm të Gardës së Republikës së Shqipërisë”, shfuqizohet.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Ky vendim hyn në fuqi pas botimit në Fletoren Zyrtare.</w:t>
      </w:r>
    </w:p>
    <w:p w:rsidR="00AB7B80" w:rsidRPr="00207C94" w:rsidRDefault="00AB7B80" w:rsidP="00AB7B80">
      <w:pPr>
        <w:pStyle w:val="Paragrafi"/>
        <w:rPr>
          <w:sz w:val="21"/>
          <w:szCs w:val="21"/>
          <w:lang w:val="de-DE"/>
        </w:rPr>
      </w:pPr>
    </w:p>
    <w:p w:rsidR="00AB7B80" w:rsidRPr="00207C94" w:rsidRDefault="00AB7B80" w:rsidP="00AB7B80">
      <w:pPr>
        <w:pStyle w:val="Autoritet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KRYEMINISTRI</w:t>
      </w:r>
    </w:p>
    <w:p w:rsidR="00AB7B80" w:rsidRPr="00207C94" w:rsidRDefault="00AB7B80" w:rsidP="00AB7B80">
      <w:pPr>
        <w:pStyle w:val="AutoritetiEmer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Sali Berisha</w:t>
      </w:r>
    </w:p>
    <w:p w:rsidR="00AB7B80" w:rsidRPr="00207C94" w:rsidRDefault="00AB7B80" w:rsidP="00AB7B80">
      <w:pPr>
        <w:pStyle w:val="Paragrafi"/>
        <w:rPr>
          <w:lang w:val="de-DE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065BB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B7B80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9E65889-EECC-4178-A548-A6410BBEC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