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10C0" w:rsidRPr="00B67D78" w:rsidRDefault="009810C0" w:rsidP="009810C0">
      <w:pPr>
        <w:pStyle w:val="Akti"/>
        <w:keepNext w:val="0"/>
        <w:rPr>
          <w:sz w:val="21"/>
          <w:szCs w:val="21"/>
          <w:lang w:val="it-IT"/>
        </w:rPr>
      </w:pPr>
      <w:bookmarkStart w:id="0" w:name="_GoBack"/>
      <w:bookmarkEnd w:id="0"/>
      <w:r w:rsidRPr="00B67D78">
        <w:rPr>
          <w:sz w:val="21"/>
          <w:szCs w:val="21"/>
          <w:lang w:val="it-IT"/>
        </w:rPr>
        <w:t>VENDIM</w:t>
      </w:r>
    </w:p>
    <w:p w:rsidR="009810C0" w:rsidRPr="00B67D78" w:rsidRDefault="009810C0" w:rsidP="009810C0">
      <w:pPr>
        <w:pStyle w:val="NumriData"/>
        <w:keepNext w:val="0"/>
        <w:rPr>
          <w:sz w:val="21"/>
          <w:szCs w:val="21"/>
          <w:lang w:val="it-IT"/>
        </w:rPr>
      </w:pPr>
      <w:r w:rsidRPr="00B67D78">
        <w:rPr>
          <w:sz w:val="21"/>
          <w:szCs w:val="21"/>
          <w:lang w:val="it-IT"/>
        </w:rPr>
        <w:t>Nr.29, datë 24.1.2007</w:t>
      </w:r>
    </w:p>
    <w:p w:rsidR="009810C0" w:rsidRPr="00B67D78" w:rsidRDefault="009810C0" w:rsidP="009810C0">
      <w:pPr>
        <w:pStyle w:val="Paragrafi"/>
        <w:rPr>
          <w:sz w:val="21"/>
          <w:szCs w:val="21"/>
          <w:lang w:val="it-IT"/>
        </w:rPr>
      </w:pPr>
    </w:p>
    <w:p w:rsidR="009810C0" w:rsidRPr="00B67D78" w:rsidRDefault="009810C0" w:rsidP="009810C0">
      <w:pPr>
        <w:pStyle w:val="Titulli"/>
        <w:keepNext w:val="0"/>
        <w:rPr>
          <w:sz w:val="21"/>
          <w:szCs w:val="21"/>
          <w:lang w:val="it-IT"/>
        </w:rPr>
      </w:pPr>
      <w:r w:rsidRPr="00B67D78">
        <w:rPr>
          <w:sz w:val="21"/>
          <w:szCs w:val="21"/>
          <w:lang w:val="it-IT"/>
        </w:rPr>
        <w:t>Për RISTRUKTURIMIN PËR EFEKT PRIVATIZIMI TË SHOQËRISË ANONIME “ARMO”</w:t>
      </w:r>
    </w:p>
    <w:p w:rsidR="009810C0" w:rsidRPr="00B67D78" w:rsidRDefault="009810C0" w:rsidP="009810C0">
      <w:pPr>
        <w:pStyle w:val="Paragrafi"/>
        <w:rPr>
          <w:sz w:val="21"/>
          <w:szCs w:val="21"/>
          <w:lang w:val="it-IT"/>
        </w:rPr>
      </w:pPr>
      <w:r w:rsidRPr="00B67D78">
        <w:rPr>
          <w:sz w:val="21"/>
          <w:szCs w:val="21"/>
          <w:lang w:val="it-IT"/>
        </w:rPr>
        <w:t> </w:t>
      </w:r>
    </w:p>
    <w:p w:rsidR="009810C0" w:rsidRPr="00B67D78" w:rsidRDefault="009810C0" w:rsidP="009810C0">
      <w:pPr>
        <w:pStyle w:val="BazLigjPropozues"/>
        <w:keepNext w:val="0"/>
        <w:rPr>
          <w:sz w:val="21"/>
          <w:szCs w:val="21"/>
          <w:lang w:val="it-IT"/>
        </w:rPr>
      </w:pPr>
      <w:r w:rsidRPr="00B67D78">
        <w:rPr>
          <w:sz w:val="21"/>
          <w:szCs w:val="21"/>
          <w:lang w:val="it-IT"/>
        </w:rPr>
        <w:t>Në mbështetje të nenit 100 të Kushtetutës, të neneve 3 e 8 të ligjit nr.9117, datë 24.7.2003 “Për përcaktimin e formës dhe të strukturës së formulës së privatizimit të “ARMO” sh.a</w:t>
      </w:r>
      <w:r>
        <w:rPr>
          <w:sz w:val="21"/>
          <w:szCs w:val="21"/>
          <w:lang w:val="it-IT"/>
        </w:rPr>
        <w:t>.</w:t>
      </w:r>
      <w:r w:rsidRPr="00B67D78">
        <w:rPr>
          <w:sz w:val="21"/>
          <w:szCs w:val="21"/>
          <w:lang w:val="it-IT"/>
        </w:rPr>
        <w:t xml:space="preserve"> Fier”, të nenit 164 të ligjit nr.7638, datë 19.11.1992 “Për shoqëritë tregtare”, të nenit 4 të ligjit nr.7926, datë 20.4.1994 “Për transformimin e ndërmarrjeve shtetërore në shoqëri tregtare”, të ndryshuar, dhe të neneve 22 e 23 të ligjit nr.7512, datë 10.8.1991 “Për sanksionimin dhe mbrojtjen e pronës private, të nismës së lirë, të veprimtarive private të pavarura dhe privatizimit”, të ndryshuar, me propozimin e Ministrit të Ekonomisë, Tregtisë dhe Energjetikës, Këshilli i Ministrave</w:t>
      </w:r>
    </w:p>
    <w:p w:rsidR="009810C0" w:rsidRPr="00627685" w:rsidRDefault="009810C0" w:rsidP="009810C0">
      <w:pPr>
        <w:pStyle w:val="Paragrafi"/>
        <w:rPr>
          <w:sz w:val="13"/>
          <w:szCs w:val="21"/>
          <w:lang w:val="it-IT"/>
        </w:rPr>
      </w:pPr>
      <w:r w:rsidRPr="00B67D78">
        <w:rPr>
          <w:sz w:val="21"/>
          <w:szCs w:val="21"/>
          <w:lang w:val="it-IT"/>
        </w:rPr>
        <w:t> </w:t>
      </w:r>
    </w:p>
    <w:p w:rsidR="009810C0" w:rsidRPr="00B67D78" w:rsidRDefault="009810C0" w:rsidP="009810C0">
      <w:pPr>
        <w:pStyle w:val="VENDOSI"/>
        <w:keepNext w:val="0"/>
        <w:rPr>
          <w:sz w:val="21"/>
          <w:szCs w:val="21"/>
          <w:lang w:val="it-IT"/>
        </w:rPr>
      </w:pPr>
      <w:r w:rsidRPr="00B67D78">
        <w:rPr>
          <w:sz w:val="21"/>
          <w:szCs w:val="21"/>
          <w:lang w:val="it-IT"/>
        </w:rPr>
        <w:t>VENDOSI:</w:t>
      </w:r>
    </w:p>
    <w:p w:rsidR="009810C0" w:rsidRPr="00627685" w:rsidRDefault="009810C0" w:rsidP="009810C0">
      <w:pPr>
        <w:pStyle w:val="Paragrafi"/>
        <w:rPr>
          <w:sz w:val="15"/>
          <w:szCs w:val="21"/>
          <w:lang w:val="it-IT"/>
        </w:rPr>
      </w:pPr>
      <w:r w:rsidRPr="00B67D78">
        <w:rPr>
          <w:sz w:val="21"/>
          <w:szCs w:val="21"/>
          <w:lang w:val="it-IT"/>
        </w:rPr>
        <w:t> </w:t>
      </w:r>
    </w:p>
    <w:p w:rsidR="009810C0" w:rsidRPr="00B67D78" w:rsidRDefault="009810C0" w:rsidP="009810C0">
      <w:pPr>
        <w:pStyle w:val="Paragrafi"/>
        <w:rPr>
          <w:sz w:val="21"/>
          <w:szCs w:val="21"/>
          <w:lang w:val="it-IT"/>
        </w:rPr>
      </w:pPr>
      <w:r w:rsidRPr="00B67D78">
        <w:rPr>
          <w:sz w:val="21"/>
          <w:szCs w:val="21"/>
          <w:lang w:val="it-IT"/>
        </w:rPr>
        <w:t xml:space="preserve">1. Autorizimin e shoqërisë anonime “ARMO” të bëjë ndarjen e aseteve fikse dhe të llogarive financiare, që lidhen me veprimtarinë e pikave të tregtimit me pakicë të karburanteve, mbi bilancin e datës 31.12.2003. </w:t>
      </w:r>
    </w:p>
    <w:p w:rsidR="009810C0" w:rsidRPr="00B67D78" w:rsidRDefault="009810C0" w:rsidP="009810C0">
      <w:pPr>
        <w:pStyle w:val="Paragrafi"/>
        <w:rPr>
          <w:sz w:val="21"/>
          <w:szCs w:val="21"/>
          <w:lang w:val="it-IT"/>
        </w:rPr>
      </w:pPr>
      <w:r w:rsidRPr="00B67D78">
        <w:rPr>
          <w:sz w:val="21"/>
          <w:szCs w:val="21"/>
          <w:lang w:val="it-IT"/>
        </w:rPr>
        <w:t xml:space="preserve"> 2. Privatizimi i pikave të tregtimit me pakicë të karburanteve të bëhet në përputhje me procedurat e privatizimit të ndërmarrjeve dhe shoqërive tregtare shtetërore, të vogla dhe të mesme, të përcaktuara në vendimet nr.703, datë 11.10.2006 dhe nr.704, datë 11.10.2006 të Këshillit të Ministrave “Për kriteret dhe procedurat e vlerësimit dhe të shitjes së trojeve të ndërmarrjeve shtetërore apo të objekteve të veçuara, që i nënshtrohen privatizimit ose transformimit të tyre në shoqëri tregtare” dhe “Për kriteret e vlerësimit të pronës shtetërore, që privatizohet, si dhe për procedurën e shitjes”. </w:t>
      </w:r>
    </w:p>
    <w:p w:rsidR="009810C0" w:rsidRPr="00B67D78" w:rsidRDefault="009810C0" w:rsidP="009810C0">
      <w:pPr>
        <w:pStyle w:val="Paragrafi"/>
        <w:rPr>
          <w:sz w:val="21"/>
          <w:szCs w:val="21"/>
        </w:rPr>
      </w:pPr>
      <w:r w:rsidRPr="00B67D78">
        <w:rPr>
          <w:sz w:val="21"/>
          <w:szCs w:val="21"/>
        </w:rPr>
        <w:t xml:space="preserve">3. Shoqëria anonime “ARMO” ruan të gjitha të drejtat mbi asetet, që i përgjigjen veprimtarisë së pikave të tregtimit me pakicë të karburanteve, deri në çastin e privatizimit të tyre. Të drejtat dhe detyrimet, më 31.12.2006, mbeten për llogari të shoqërisë “ARMO” sh.a. </w:t>
      </w:r>
    </w:p>
    <w:p w:rsidR="009810C0" w:rsidRPr="00B67D78" w:rsidRDefault="009810C0" w:rsidP="009810C0">
      <w:pPr>
        <w:pStyle w:val="Paragrafi"/>
        <w:rPr>
          <w:sz w:val="21"/>
          <w:szCs w:val="21"/>
        </w:rPr>
      </w:pPr>
      <w:r w:rsidRPr="00B67D78">
        <w:rPr>
          <w:sz w:val="21"/>
          <w:szCs w:val="21"/>
        </w:rPr>
        <w:t xml:space="preserve">4. Ngarkohet Ministria e Ekonomisë, Tregtisë dhe Energjetikës për zbatimin e këtij vendimi. </w:t>
      </w:r>
    </w:p>
    <w:p w:rsidR="009810C0" w:rsidRPr="00B67D78" w:rsidRDefault="009810C0" w:rsidP="009810C0">
      <w:pPr>
        <w:pStyle w:val="Paragrafi"/>
        <w:rPr>
          <w:sz w:val="21"/>
          <w:szCs w:val="21"/>
        </w:rPr>
      </w:pPr>
      <w:r w:rsidRPr="00B67D78">
        <w:rPr>
          <w:sz w:val="21"/>
          <w:szCs w:val="21"/>
        </w:rPr>
        <w:t> Ky vendim hyn në fuqi pas botimit në Fletoren Zyrtare.</w:t>
      </w:r>
    </w:p>
    <w:p w:rsidR="009810C0" w:rsidRPr="00627685" w:rsidRDefault="009810C0" w:rsidP="009810C0">
      <w:pPr>
        <w:pStyle w:val="Paragrafi"/>
        <w:rPr>
          <w:sz w:val="15"/>
          <w:szCs w:val="21"/>
        </w:rPr>
      </w:pPr>
      <w:r w:rsidRPr="00B67D78">
        <w:rPr>
          <w:sz w:val="21"/>
          <w:szCs w:val="21"/>
        </w:rPr>
        <w:t> </w:t>
      </w:r>
    </w:p>
    <w:p w:rsidR="009810C0" w:rsidRPr="00B67D78" w:rsidRDefault="009810C0" w:rsidP="009810C0">
      <w:pPr>
        <w:pStyle w:val="Autoriteti"/>
        <w:keepNext w:val="0"/>
        <w:rPr>
          <w:sz w:val="21"/>
          <w:szCs w:val="21"/>
          <w:lang w:val="it-IT"/>
        </w:rPr>
      </w:pPr>
      <w:r w:rsidRPr="00B67D78">
        <w:rPr>
          <w:sz w:val="21"/>
          <w:szCs w:val="21"/>
          <w:lang w:val="it-IT"/>
        </w:rPr>
        <w:t>Kryeministri</w:t>
      </w:r>
    </w:p>
    <w:p w:rsidR="009810C0" w:rsidRPr="00B67D78" w:rsidRDefault="009810C0" w:rsidP="009810C0">
      <w:pPr>
        <w:pStyle w:val="AutoritetiEmer"/>
        <w:rPr>
          <w:sz w:val="21"/>
          <w:szCs w:val="21"/>
          <w:lang w:val="it-IT"/>
        </w:rPr>
      </w:pPr>
      <w:r w:rsidRPr="00B67D78">
        <w:rPr>
          <w:sz w:val="21"/>
          <w:szCs w:val="21"/>
          <w:lang w:val="it-IT"/>
        </w:rPr>
        <w:t xml:space="preserve">Sali Berisha </w:t>
      </w:r>
    </w:p>
    <w:p w:rsidR="009810C0" w:rsidRPr="00B67D78" w:rsidRDefault="009810C0" w:rsidP="009810C0">
      <w:pPr>
        <w:pStyle w:val="Paragrafi"/>
        <w:rPr>
          <w:sz w:val="21"/>
          <w:szCs w:val="21"/>
          <w:lang w:val="it-IT"/>
        </w:rPr>
      </w:pPr>
    </w:p>
    <w:p w:rsidR="009810C0" w:rsidRPr="00B67D78" w:rsidRDefault="009810C0" w:rsidP="009810C0">
      <w:pPr>
        <w:pStyle w:val="Paragrafi"/>
        <w:rPr>
          <w:sz w:val="21"/>
          <w:szCs w:val="21"/>
          <w:lang w:val="it-IT"/>
        </w:rPr>
      </w:pPr>
    </w:p>
    <w:p w:rsidR="007A4CCA" w:rsidRDefault="007A4CCA" w:rsidP="009810C0">
      <w:pPr>
        <w:pStyle w:val="Paragrafi"/>
      </w:pPr>
    </w:p>
    <w:sectPr w:rsidR="007A4CCA">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9810C0"/>
    <w:rsid w:val="00526303"/>
    <w:rsid w:val="005F0A5E"/>
    <w:rsid w:val="007A4CCA"/>
    <w:rsid w:val="00973F91"/>
    <w:rsid w:val="009810C0"/>
    <w:rsid w:val="00AA1D7A"/>
    <w:rsid w:val="00C767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B44A701-05DF-4C33-B3B9-667980C7B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1">
    <w:name w:val="heading 1"/>
    <w:basedOn w:val="Normal"/>
    <w:next w:val="Normal"/>
    <w:qFormat/>
    <w:rsid w:val="005F0A5E"/>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5F0A5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F0A5E"/>
    <w:rPr>
      <w:rFonts w:ascii="CG Times" w:hAnsi="CG Times"/>
      <w:sz w:val="22"/>
      <w:lang w:eastAsia="en-US"/>
    </w:rPr>
  </w:style>
  <w:style w:type="paragraph" w:customStyle="1" w:styleId="AneksiNr">
    <w:name w:val="Aneksi_Nr"/>
    <w:next w:val="Normal"/>
    <w:rsid w:val="005F0A5E"/>
    <w:pPr>
      <w:keepNext/>
      <w:widowControl w:val="0"/>
      <w:jc w:val="center"/>
    </w:pPr>
    <w:rPr>
      <w:rFonts w:ascii="CG Times" w:hAnsi="CG Times"/>
      <w:caps/>
      <w:sz w:val="22"/>
      <w:szCs w:val="22"/>
      <w:lang w:eastAsia="en-US"/>
    </w:rPr>
  </w:style>
  <w:style w:type="paragraph" w:customStyle="1" w:styleId="AneksiTitull">
    <w:name w:val="Aneksi_Titull"/>
    <w:next w:val="Normal"/>
    <w:rsid w:val="005F0A5E"/>
    <w:pPr>
      <w:jc w:val="center"/>
    </w:pPr>
    <w:rPr>
      <w:rFonts w:ascii="CG Times" w:hAnsi="CG Times"/>
      <w:sz w:val="24"/>
      <w:szCs w:val="24"/>
      <w:lang w:eastAsia="en-US"/>
    </w:rPr>
  </w:style>
  <w:style w:type="paragraph" w:customStyle="1" w:styleId="Autoriteti">
    <w:name w:val="Autoriteti"/>
    <w:next w:val="AutoritetiEmer"/>
    <w:rsid w:val="005F0A5E"/>
    <w:pPr>
      <w:keepNext/>
      <w:widowControl w:val="0"/>
      <w:jc w:val="right"/>
    </w:pPr>
    <w:rPr>
      <w:rFonts w:ascii="CG Times" w:hAnsi="CG Times"/>
      <w:caps/>
      <w:sz w:val="22"/>
      <w:szCs w:val="22"/>
      <w:lang w:eastAsia="en-US"/>
    </w:rPr>
  </w:style>
  <w:style w:type="paragraph" w:customStyle="1" w:styleId="AutoritetiEmer">
    <w:name w:val="Autoriteti_Emer"/>
    <w:next w:val="Normal"/>
    <w:rsid w:val="005F0A5E"/>
    <w:pPr>
      <w:widowControl w:val="0"/>
      <w:jc w:val="right"/>
    </w:pPr>
    <w:rPr>
      <w:rFonts w:ascii="CG Times" w:hAnsi="CG Times"/>
      <w:b/>
      <w:sz w:val="22"/>
      <w:szCs w:val="22"/>
      <w:lang w:eastAsia="en-US"/>
    </w:rPr>
  </w:style>
  <w:style w:type="paragraph" w:customStyle="1" w:styleId="BazLigjPropozues">
    <w:name w:val="Baz_Ligj_Propozues"/>
    <w:rsid w:val="005F0A5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5F0A5E"/>
    <w:pPr>
      <w:jc w:val="center"/>
    </w:pPr>
    <w:rPr>
      <w:rFonts w:ascii="CG Times" w:hAnsi="CG Times"/>
      <w:caps/>
      <w:sz w:val="22"/>
      <w:szCs w:val="22"/>
      <w:lang w:eastAsia="en-US"/>
    </w:rPr>
  </w:style>
  <w:style w:type="paragraph" w:customStyle="1" w:styleId="Figure">
    <w:name w:val="Figure"/>
    <w:next w:val="Normal"/>
    <w:rsid w:val="005F0A5E"/>
    <w:pPr>
      <w:widowControl w:val="0"/>
      <w:outlineLvl w:val="2"/>
    </w:pPr>
    <w:rPr>
      <w:rFonts w:ascii="CG Times" w:hAnsi="CG Times"/>
      <w:sz w:val="22"/>
      <w:lang w:val="en-US" w:eastAsia="en-US"/>
    </w:rPr>
  </w:style>
  <w:style w:type="paragraph" w:customStyle="1" w:styleId="Institucioni">
    <w:name w:val="Institucioni"/>
    <w:next w:val="Normal"/>
    <w:rsid w:val="005F0A5E"/>
    <w:pPr>
      <w:keepNext/>
      <w:widowControl w:val="0"/>
      <w:jc w:val="center"/>
    </w:pPr>
    <w:rPr>
      <w:rFonts w:ascii="CG Times" w:hAnsi="CG Times"/>
      <w:caps/>
      <w:sz w:val="22"/>
      <w:szCs w:val="22"/>
      <w:lang w:eastAsia="en-US"/>
    </w:rPr>
  </w:style>
  <w:style w:type="paragraph" w:customStyle="1" w:styleId="Kapakufund">
    <w:name w:val="Kapaku_fund"/>
    <w:next w:val="Normal"/>
    <w:rsid w:val="005F0A5E"/>
    <w:pPr>
      <w:pageBreakBefore/>
    </w:pPr>
    <w:rPr>
      <w:rFonts w:ascii="CG Times" w:hAnsi="CG Times"/>
      <w:b/>
      <w:sz w:val="22"/>
      <w:szCs w:val="22"/>
      <w:lang w:val="en-US" w:eastAsia="en-US"/>
    </w:rPr>
  </w:style>
  <w:style w:type="paragraph" w:customStyle="1" w:styleId="KapitulliNr">
    <w:name w:val="Kapitulli_Nr"/>
    <w:rsid w:val="005F0A5E"/>
    <w:pPr>
      <w:keepNext/>
      <w:widowControl w:val="0"/>
      <w:jc w:val="center"/>
    </w:pPr>
    <w:rPr>
      <w:rFonts w:ascii="CG Times" w:hAnsi="CG Times"/>
      <w:caps/>
      <w:sz w:val="22"/>
      <w:szCs w:val="22"/>
      <w:lang w:eastAsia="en-US"/>
    </w:rPr>
  </w:style>
  <w:style w:type="paragraph" w:customStyle="1" w:styleId="KapitulliTitull">
    <w:name w:val="Kapitulli_Titull"/>
    <w:rsid w:val="005F0A5E"/>
    <w:pPr>
      <w:keepNext/>
      <w:widowControl w:val="0"/>
      <w:jc w:val="center"/>
    </w:pPr>
    <w:rPr>
      <w:rFonts w:ascii="CG Times" w:hAnsi="CG Times"/>
      <w:caps/>
      <w:sz w:val="22"/>
      <w:szCs w:val="22"/>
      <w:lang w:eastAsia="en-US"/>
    </w:rPr>
  </w:style>
  <w:style w:type="paragraph" w:customStyle="1" w:styleId="KreuNr">
    <w:name w:val="Kreu_Nr"/>
    <w:rsid w:val="005F0A5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F0A5E"/>
    <w:pPr>
      <w:keepNext/>
      <w:widowControl w:val="0"/>
      <w:jc w:val="center"/>
    </w:pPr>
    <w:rPr>
      <w:rFonts w:ascii="CG Times" w:hAnsi="CG Times"/>
      <w:caps/>
      <w:sz w:val="22"/>
      <w:szCs w:val="22"/>
      <w:lang w:val="en-US" w:eastAsia="en-US"/>
    </w:rPr>
  </w:style>
  <w:style w:type="paragraph" w:customStyle="1" w:styleId="Ndryshimet">
    <w:name w:val="Ndryshimet"/>
    <w:next w:val="Paragrafi"/>
    <w:rsid w:val="005F0A5E"/>
    <w:pPr>
      <w:keepNext/>
      <w:widowControl w:val="0"/>
      <w:jc w:val="center"/>
    </w:pPr>
    <w:rPr>
      <w:rFonts w:ascii="CG Times" w:hAnsi="CG Times"/>
      <w:i/>
      <w:sz w:val="22"/>
      <w:lang w:val="en-US" w:eastAsia="en-US"/>
    </w:rPr>
  </w:style>
  <w:style w:type="paragraph" w:customStyle="1" w:styleId="NeniNr">
    <w:name w:val="Neni_Nr"/>
    <w:next w:val="Normal"/>
    <w:rsid w:val="005F0A5E"/>
    <w:pPr>
      <w:keepNext/>
      <w:widowControl w:val="0"/>
      <w:jc w:val="center"/>
    </w:pPr>
    <w:rPr>
      <w:rFonts w:ascii="CG Times" w:hAnsi="CG Times"/>
      <w:sz w:val="22"/>
      <w:lang w:eastAsia="en-US"/>
    </w:rPr>
  </w:style>
  <w:style w:type="paragraph" w:customStyle="1" w:styleId="NeniTitull">
    <w:name w:val="Neni_Titull"/>
    <w:next w:val="Normal"/>
    <w:rsid w:val="005F0A5E"/>
    <w:pPr>
      <w:keepNext/>
      <w:widowControl w:val="0"/>
      <w:jc w:val="center"/>
      <w:outlineLvl w:val="2"/>
    </w:pPr>
    <w:rPr>
      <w:rFonts w:ascii="CG Times" w:hAnsi="CG Times"/>
      <w:b/>
      <w:sz w:val="22"/>
      <w:lang w:eastAsia="en-US"/>
    </w:rPr>
  </w:style>
  <w:style w:type="paragraph" w:customStyle="1" w:styleId="NenkreuNr">
    <w:name w:val="Nenkreu_Nr"/>
    <w:rsid w:val="005F0A5E"/>
    <w:pPr>
      <w:keepNext/>
      <w:widowControl w:val="0"/>
      <w:jc w:val="center"/>
    </w:pPr>
    <w:rPr>
      <w:rFonts w:ascii="CG Times" w:hAnsi="CG Times"/>
      <w:caps/>
      <w:sz w:val="22"/>
      <w:szCs w:val="22"/>
      <w:lang w:eastAsia="en-US"/>
    </w:rPr>
  </w:style>
  <w:style w:type="paragraph" w:customStyle="1" w:styleId="NenkreuTitull">
    <w:name w:val="Nenkreu_Titull"/>
    <w:rsid w:val="005F0A5E"/>
    <w:pPr>
      <w:jc w:val="center"/>
    </w:pPr>
    <w:rPr>
      <w:rFonts w:ascii="CG Times" w:hAnsi="CG Times"/>
      <w:caps/>
      <w:sz w:val="22"/>
      <w:szCs w:val="22"/>
      <w:lang w:eastAsia="en-US"/>
    </w:rPr>
  </w:style>
  <w:style w:type="paragraph" w:customStyle="1" w:styleId="Nenpika">
    <w:name w:val="Nenpika"/>
    <w:next w:val="Normal"/>
    <w:autoRedefine/>
    <w:rsid w:val="005F0A5E"/>
    <w:pPr>
      <w:ind w:firstLine="720"/>
    </w:pPr>
    <w:rPr>
      <w:rFonts w:ascii="CG Times" w:hAnsi="CG Times"/>
      <w:sz w:val="22"/>
      <w:lang w:val="en-US" w:eastAsia="en-US"/>
    </w:rPr>
  </w:style>
  <w:style w:type="paragraph" w:customStyle="1" w:styleId="NumriData">
    <w:name w:val="Numri_Data"/>
    <w:next w:val="Normal"/>
    <w:rsid w:val="005F0A5E"/>
    <w:pPr>
      <w:keepNext/>
      <w:widowControl w:val="0"/>
      <w:jc w:val="center"/>
      <w:outlineLvl w:val="0"/>
    </w:pPr>
    <w:rPr>
      <w:rFonts w:ascii="CG Times" w:hAnsi="CG Times"/>
      <w:b/>
      <w:sz w:val="22"/>
      <w:lang w:eastAsia="en-US"/>
    </w:rPr>
  </w:style>
  <w:style w:type="paragraph" w:customStyle="1" w:styleId="Paragrafi">
    <w:name w:val="Paragrafi"/>
    <w:rsid w:val="005F0A5E"/>
    <w:pPr>
      <w:widowControl w:val="0"/>
      <w:ind w:firstLine="720"/>
      <w:jc w:val="both"/>
    </w:pPr>
    <w:rPr>
      <w:rFonts w:ascii="CG Times" w:hAnsi="CG Times"/>
      <w:sz w:val="22"/>
      <w:lang w:val="en-US" w:eastAsia="en-US"/>
    </w:rPr>
  </w:style>
  <w:style w:type="paragraph" w:customStyle="1" w:styleId="Pika">
    <w:name w:val="Pika"/>
    <w:next w:val="Normal"/>
    <w:autoRedefine/>
    <w:rsid w:val="005F0A5E"/>
    <w:pPr>
      <w:ind w:firstLine="720"/>
    </w:pPr>
    <w:rPr>
      <w:rFonts w:ascii="CG Times" w:hAnsi="CG Times"/>
      <w:sz w:val="22"/>
      <w:lang w:val="en-US" w:eastAsia="en-US"/>
    </w:rPr>
  </w:style>
  <w:style w:type="paragraph" w:customStyle="1" w:styleId="PikeKreu">
    <w:name w:val="Pike_Kreu"/>
    <w:basedOn w:val="Heading1"/>
    <w:rsid w:val="005F0A5E"/>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5F0A5E"/>
    <w:pPr>
      <w:keepNext/>
      <w:widowControl w:val="0"/>
      <w:jc w:val="center"/>
    </w:pPr>
    <w:rPr>
      <w:rFonts w:ascii="CG Times" w:hAnsi="CG Times"/>
      <w:caps/>
      <w:sz w:val="22"/>
      <w:szCs w:val="22"/>
      <w:lang w:eastAsia="en-US"/>
    </w:rPr>
  </w:style>
  <w:style w:type="paragraph" w:customStyle="1" w:styleId="PjesaTitull">
    <w:name w:val="Pjesa_Titull"/>
    <w:rsid w:val="005F0A5E"/>
    <w:pPr>
      <w:keepNext/>
      <w:widowControl w:val="0"/>
      <w:jc w:val="center"/>
    </w:pPr>
    <w:rPr>
      <w:rFonts w:ascii="CG Times" w:hAnsi="CG Times"/>
      <w:caps/>
      <w:sz w:val="22"/>
      <w:szCs w:val="22"/>
      <w:lang w:eastAsia="en-US"/>
    </w:rPr>
  </w:style>
  <w:style w:type="paragraph" w:customStyle="1" w:styleId="Shpallja">
    <w:name w:val="Shpallja"/>
    <w:rsid w:val="005F0A5E"/>
    <w:pPr>
      <w:widowControl w:val="0"/>
      <w:jc w:val="both"/>
    </w:pPr>
    <w:rPr>
      <w:rFonts w:ascii="CG Times" w:hAnsi="CG Times"/>
      <w:b/>
      <w:color w:val="000000"/>
      <w:sz w:val="22"/>
      <w:szCs w:val="22"/>
      <w:lang w:val="sq-AL" w:eastAsia="en-US"/>
    </w:rPr>
  </w:style>
  <w:style w:type="paragraph" w:customStyle="1" w:styleId="Tabele">
    <w:name w:val="Tabele"/>
    <w:rsid w:val="005F0A5E"/>
    <w:rPr>
      <w:rFonts w:ascii="CG Times" w:hAnsi="CG Times"/>
      <w:sz w:val="22"/>
      <w:lang w:eastAsia="en-US"/>
    </w:rPr>
  </w:style>
  <w:style w:type="paragraph" w:customStyle="1" w:styleId="Titulli">
    <w:name w:val="Titulli"/>
    <w:next w:val="Normal"/>
    <w:rsid w:val="005F0A5E"/>
    <w:pPr>
      <w:keepNext/>
      <w:widowControl w:val="0"/>
      <w:jc w:val="center"/>
      <w:outlineLvl w:val="1"/>
    </w:pPr>
    <w:rPr>
      <w:rFonts w:ascii="CG Times" w:hAnsi="CG Times"/>
      <w:b/>
      <w:caps/>
      <w:sz w:val="22"/>
      <w:szCs w:val="22"/>
      <w:lang w:eastAsia="en-US"/>
    </w:rPr>
  </w:style>
  <w:style w:type="paragraph" w:customStyle="1" w:styleId="TitulliNr">
    <w:name w:val="Titulli_Nr"/>
    <w:rsid w:val="005F0A5E"/>
    <w:pPr>
      <w:keepNext/>
      <w:widowControl w:val="0"/>
      <w:jc w:val="center"/>
    </w:pPr>
    <w:rPr>
      <w:rFonts w:ascii="CG Times" w:hAnsi="CG Times"/>
      <w:caps/>
      <w:sz w:val="22"/>
      <w:szCs w:val="22"/>
      <w:lang w:eastAsia="en-US"/>
    </w:rPr>
  </w:style>
  <w:style w:type="paragraph" w:customStyle="1" w:styleId="TitulliTitull">
    <w:name w:val="Titulli_Titull"/>
    <w:rsid w:val="005F0A5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5F0A5E"/>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9810C0"/>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305</Words>
  <Characters>1744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2045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Inida Noga</cp:lastModifiedBy>
  <cp:revision>2</cp:revision>
  <dcterms:created xsi:type="dcterms:W3CDTF">2019-03-16T14:43:00Z</dcterms:created>
  <dcterms:modified xsi:type="dcterms:W3CDTF">2019-03-16T14:43:00Z</dcterms:modified>
</cp:coreProperties>
</file>