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3F4" w:rsidRPr="00B67D78" w:rsidRDefault="006C13F4" w:rsidP="006C13F4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67D78">
        <w:rPr>
          <w:sz w:val="21"/>
          <w:szCs w:val="21"/>
          <w:lang w:val="it-IT"/>
        </w:rPr>
        <w:t>Vendim</w:t>
      </w:r>
    </w:p>
    <w:p w:rsidR="006C13F4" w:rsidRPr="00B67D78" w:rsidRDefault="006C13F4" w:rsidP="006C13F4">
      <w:pPr>
        <w:pStyle w:val="NumriData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Nr.37, datë 24.1.2007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</w:p>
    <w:p w:rsidR="006C13F4" w:rsidRPr="00B67D78" w:rsidRDefault="006C13F4" w:rsidP="006C13F4">
      <w:pPr>
        <w:pStyle w:val="Titull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Për një ndryshim në vendimin nr.427, datë 4.8.2000 të Këshillit të Ministrave “Për krijimin e Agjencisë së Zhvillimit të zonave malore” të ndryshuar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</w:p>
    <w:p w:rsidR="006C13F4" w:rsidRPr="00B67D78" w:rsidRDefault="006C13F4" w:rsidP="006C13F4">
      <w:pPr>
        <w:pStyle w:val="BazLigjPropozues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Në mbështetje të nenit 100 të Kushtetutës dhe të ligjit nr.9605, datë 11.9.2006 “Për ratifikimin e marrëveshjes së huasë, ndërmjet Republikës së Shqipërisë dhe Fondit Ndërkombëtar për Zhvillimin Bujqësor (IFAD), për financimin e programit për zhvillimin e qëndrueshëm të zonave rurale, malore”, me propozimin e Zëvendëskryeministrit, Këshilli i Ministrave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</w:p>
    <w:p w:rsidR="006C13F4" w:rsidRPr="00B67D78" w:rsidRDefault="006C13F4" w:rsidP="006C13F4">
      <w:pPr>
        <w:pStyle w:val="VENDOS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Vendosi: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1. Në statutin, që i bashkëlidhet vendimit nr.427, datë 4.8.2000 të Këshillit të Ministrave, të ndryshuar</w:t>
      </w:r>
      <w:r>
        <w:rPr>
          <w:sz w:val="21"/>
          <w:szCs w:val="21"/>
          <w:lang w:val="it-IT"/>
        </w:rPr>
        <w:t>,</w:t>
      </w:r>
      <w:r w:rsidRPr="00B67D78">
        <w:rPr>
          <w:sz w:val="21"/>
          <w:szCs w:val="21"/>
          <w:lang w:val="it-IT"/>
        </w:rPr>
        <w:t xml:space="preserve"> të bëhen këto ndryshime: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a) Kudo në statut emërtimi “Bordi </w:t>
      </w:r>
      <w:r>
        <w:rPr>
          <w:sz w:val="21"/>
          <w:szCs w:val="21"/>
          <w:lang w:val="it-IT"/>
        </w:rPr>
        <w:t xml:space="preserve">i </w:t>
      </w:r>
      <w:r w:rsidRPr="00B67D78">
        <w:rPr>
          <w:sz w:val="21"/>
          <w:szCs w:val="21"/>
          <w:lang w:val="it-IT"/>
        </w:rPr>
        <w:t xml:space="preserve">Drejtorëve” zëvendësohet me </w:t>
      </w:r>
      <w:r>
        <w:rPr>
          <w:sz w:val="21"/>
          <w:szCs w:val="21"/>
          <w:lang w:val="it-IT"/>
        </w:rPr>
        <w:t>emërtimin “Bordi E</w:t>
      </w:r>
      <w:r w:rsidRPr="00B67D78">
        <w:rPr>
          <w:sz w:val="21"/>
          <w:szCs w:val="21"/>
          <w:lang w:val="it-IT"/>
        </w:rPr>
        <w:t>kzekutiv”.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b) Neni 10 ndryshohet, si më poshtë vijon: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</w:p>
    <w:p w:rsidR="006C13F4" w:rsidRPr="00B67D78" w:rsidRDefault="006C13F4" w:rsidP="006C13F4">
      <w:pPr>
        <w:pStyle w:val="NeniNr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“Neni 10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Bordi drejtues përbëhet nga 11 anëtarë, si më poshtë vijon: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- ministri përgjegjës për ekonominë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ab/>
        <w:t>kryetar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- një drejtor i përgjithshëm, në ministrinë përgjegjëse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për bujqësinë</w:t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  <w:t> </w:t>
      </w:r>
      <w:r w:rsidRPr="000362F8">
        <w:rPr>
          <w:sz w:val="21"/>
          <w:szCs w:val="21"/>
          <w:lang w:val="it-IT"/>
        </w:rPr>
        <w:tab/>
        <w:t>anëtar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- një drejtor i përgjithshëm në ministrinë përgjegjëse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për çështje të pushtetit vendor</w:t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  <w:t>anëtar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 xml:space="preserve">- </w:t>
      </w:r>
      <w:r>
        <w:rPr>
          <w:sz w:val="21"/>
          <w:szCs w:val="21"/>
          <w:lang w:val="it-IT"/>
        </w:rPr>
        <w:t>një drejtor i përgjithshëm</w:t>
      </w:r>
      <w:r w:rsidRPr="000362F8">
        <w:rPr>
          <w:sz w:val="21"/>
          <w:szCs w:val="21"/>
          <w:lang w:val="it-IT"/>
        </w:rPr>
        <w:t xml:space="preserve"> në Ministrinë e Financave</w:t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  <w:t>anëtar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- një drejtor i përgjithshëm në ministrinë përgjegjëse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për çështje të mjedisit</w:t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  <w:t>anëtar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- një përfaqësues i shoqatës së bankierëve</w:t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</w:r>
      <w:r w:rsidRPr="000362F8">
        <w:rPr>
          <w:sz w:val="21"/>
          <w:szCs w:val="21"/>
          <w:lang w:val="it-IT"/>
        </w:rPr>
        <w:tab/>
        <w:t>anëtar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- një përfaqësues i dhomave të tregtisë</w:t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B67D78">
        <w:rPr>
          <w:sz w:val="21"/>
          <w:szCs w:val="21"/>
        </w:rPr>
        <w:t>anëtar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 xml:space="preserve">- një përfaqësues i shoqatave kryesore të 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prodhuesve/tregtuese</w:t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>
        <w:rPr>
          <w:sz w:val="21"/>
          <w:szCs w:val="21"/>
        </w:rPr>
        <w:tab/>
        <w:t>anëtar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 xml:space="preserve">- </w:t>
      </w:r>
      <w:r>
        <w:rPr>
          <w:sz w:val="21"/>
          <w:szCs w:val="21"/>
        </w:rPr>
        <w:t>një përfaqësues</w:t>
      </w:r>
      <w:r w:rsidRPr="00B67D78">
        <w:rPr>
          <w:sz w:val="21"/>
          <w:szCs w:val="21"/>
        </w:rPr>
        <w:t xml:space="preserve"> i zgjedhur nga Forumi i Zonave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Malore</w:t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>
        <w:rPr>
          <w:sz w:val="21"/>
          <w:szCs w:val="21"/>
        </w:rPr>
        <w:tab/>
        <w:t>anëtar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- një përfaqësues i shoqatës së komunave</w:t>
      </w:r>
      <w:r w:rsidRPr="00B67D78">
        <w:rPr>
          <w:sz w:val="21"/>
          <w:szCs w:val="21"/>
        </w:rPr>
        <w:tab/>
      </w:r>
      <w:r w:rsidRPr="00B67D78"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anëtar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- një përfaqësues i shoqatës së këshillave të qarqeve</w:t>
      </w:r>
      <w:r w:rsidRPr="00B67D78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B67D78">
        <w:rPr>
          <w:sz w:val="21"/>
          <w:szCs w:val="21"/>
        </w:rPr>
        <w:t>anëtar.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Drejtori i Fondit të Financimit të Zonave Malore ka detyrimin të ndjekë, me cilësinë e vëzhguesit, mbledhjet e Bordit Ekzekutiv.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Procedura e plotësimi të vendeve të jetë, si më poshtë vijon:</w:t>
      </w:r>
    </w:p>
    <w:p w:rsidR="006C13F4" w:rsidRPr="000362F8" w:rsidRDefault="006C13F4" w:rsidP="006C13F4">
      <w:pPr>
        <w:pStyle w:val="Paragrafi"/>
        <w:rPr>
          <w:sz w:val="21"/>
          <w:szCs w:val="21"/>
          <w:lang w:val="it-IT"/>
        </w:rPr>
      </w:pPr>
      <w:r w:rsidRPr="000362F8">
        <w:rPr>
          <w:sz w:val="21"/>
          <w:szCs w:val="21"/>
          <w:lang w:val="it-IT"/>
        </w:rPr>
        <w:t>Procedura për zgjedhjen e përfaqësuesve të nivelit drejtor drejtorie në ministritë përkatëse</w:t>
      </w:r>
      <w:r>
        <w:rPr>
          <w:sz w:val="21"/>
          <w:szCs w:val="21"/>
          <w:lang w:val="it-IT"/>
        </w:rPr>
        <w:t>: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- Me kërkesë me shkrim të kryetarit të bordit drejtues, ministrat përgjegjës caktojnë drejtorët, përfaqësues të ministrive përkatëse në bord. Drejtorët e përgjithshëm caktohen nga strukturat, që kanë lidhje bashkëpunimi me veprimtarinë e kësaj Agjencie. Drejtorët i raportojnë, me shkrim, ministrit përgjegjës, për çështje të pjesëmarrjes, qëndrimit dhe vendimit të tyre në bord. Drejtori i Përgjithshëm, për çështje të rëndësishme, këshillohet, paraprakisht, me ministrin përgjegjës. Ai është përfaqësues i institucionit. Ministri përgjegjës ka të drejtë të lirojë anëtarin nga detyra e përfaqësuesit në bord dhe ta zëvendësojë atë në çdo kohë.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Procedura për zgjedhjen e përfaqësuesve të Forumit të Zonave Malore: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 xml:space="preserve">- Me kërkesë me shkrim të kryetarit të Bordit Ekzekutiv, Forumet e Zonave Malore, me rotacion 1 herë në 6 muaj, caktojnë drejtpërdrejt përfaqësuesit e tyre. Kandidaturat preferohen të jenë </w:t>
      </w:r>
      <w:r w:rsidRPr="00B67D78">
        <w:rPr>
          <w:sz w:val="21"/>
          <w:szCs w:val="21"/>
        </w:rPr>
        <w:lastRenderedPageBreak/>
        <w:t>juristë, ekonomistë, inxhinierë apo agronomë/veterinerë.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Procedura për zgjedhjen e përf</w:t>
      </w:r>
      <w:r>
        <w:rPr>
          <w:sz w:val="21"/>
          <w:szCs w:val="21"/>
          <w:lang w:val="it-IT"/>
        </w:rPr>
        <w:t>aqësuesve të qeverisjes vendore</w:t>
      </w:r>
      <w:r w:rsidRPr="00B67D78">
        <w:rPr>
          <w:sz w:val="21"/>
          <w:szCs w:val="21"/>
          <w:lang w:val="it-IT"/>
        </w:rPr>
        <w:t xml:space="preserve"> (mandati 2 vjet)</w:t>
      </w:r>
      <w:r>
        <w:rPr>
          <w:sz w:val="21"/>
          <w:szCs w:val="21"/>
          <w:lang w:val="it-IT"/>
        </w:rPr>
        <w:t>: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Ministri përgjegjës edhe për çështjet e pushtetit vendor përgatit listën emërore të kryetarëve të komunave dhe të qarqeve të zonave malore, sipas strategjisë së MADA-s, dhe i kërkon shoqatave përkatëse të komunave dhe qarqeve paraqitjen e 3 kandidaturave për vendet vakant, për një (1) përfaqësues të shoqatave të komunave dhe një (1) përfaqësues të shoqatave të qarqeve nga këto lista. Këto shoqata</w:t>
      </w:r>
      <w:r>
        <w:rPr>
          <w:sz w:val="21"/>
          <w:szCs w:val="21"/>
          <w:lang w:val="it-IT"/>
        </w:rPr>
        <w:t>,</w:t>
      </w:r>
      <w:r w:rsidRPr="00B67D78">
        <w:rPr>
          <w:sz w:val="21"/>
          <w:szCs w:val="21"/>
          <w:lang w:val="it-IT"/>
        </w:rPr>
        <w:t xml:space="preserve"> me votim vetëm të anëtarëve përfaqësues të zonave malore, zgjedhin ndërmjet tyre 3 kandidatura përfaqësuese, për vendin vakant në bordin drejtues dhe ia përcjellin ministrit për çështje të pushtetit vendor, brenda 15 ditëve, së bashku me kurrikulumin e tyre.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Ministri përgjegjës për çështjet e pushtetit vendor cakton njërin prej tyre, për vendin e anëtarit, kandidaturat preferohen të jenë juristë, ekonomistë, inxhinierë apo agronomë/veterinerë. Ministri duhet të përcaktojë si përfaqësues, drejtuesit e komunave dhe të qarqeve, me mundësi të larta zhvillimi. Kur, brenda 15 ditëve nuk paraqitet asnjë propozim, ministri përgjegjës njofton kryetarin e bordit drejtues të organizojë zgjedhjen e përfaqësuesve, nëpërmjet shortit, sipas listës emërore të kryetarëve të komunave dhe të qarqeve të zonave malore, të përgatitur nga ministri përkatës i pushtetit vendor.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Me “zona malore” kuptohet rrethi i pro</w:t>
      </w:r>
      <w:r>
        <w:rPr>
          <w:sz w:val="21"/>
          <w:szCs w:val="21"/>
        </w:rPr>
        <w:t>gramit, i përcaktuar në nenin 1</w:t>
      </w:r>
      <w:r w:rsidRPr="00B67D78">
        <w:rPr>
          <w:sz w:val="21"/>
          <w:szCs w:val="21"/>
        </w:rPr>
        <w:t xml:space="preserve"> të ligjit për marrëveshjen e huasë.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Procedura për zgjedhjen e kandidaturave, përfaqësues të sektorit privat: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- Ministri i Financave u kërkon, me shkrim, të gjitha dhomave të tregtisë në zonat malore dhe shoqatave të prodhuesve me shtrirje në këto zona, zgjedhjen e 3 kandidaturave, si përfaqësues të tyre për vendet përkatëse për anëtar në bordin drejtues, të cilat ia përcjellin Ministrit brenda 10 ditëve, së bashku me kurrikulumin e tyre.</w:t>
      </w:r>
    </w:p>
    <w:p w:rsidR="006C13F4" w:rsidRPr="00B67D78" w:rsidRDefault="006C13F4" w:rsidP="006C13F4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Ministri cakton njërin prej tyre, pasi ka verifikuar më parë pranë zyrave të tatim-taksave, nëse shoqatat kanë anëtarë debitorë ndaj shtetit. Kandidaturat, që i përcillen Ministrit, preferohen të jenë vetëm ekonomistë apo juristë. Mandati është 2 vjet. Shoqatat përkatëse kanë të drejtë që, në çdo kohë, t’i propozojnë ministrit përgjegjës lirimin nga funksioni të anëtarit. Ministri vlerëson propozimin dhe, kur e gjen të motivuar atë, kryen lirimin nga funksioni para afatit.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</w:rPr>
        <w:t xml:space="preserve">- Ministri i Financave i kërkon me shkrim shoqatës së bankierëve përcaktimin e 3 kandidaturave për vendin e anëtarit, përfaqësues të kësaj shoqate në bord. </w:t>
      </w:r>
      <w:r w:rsidRPr="00B67D78">
        <w:rPr>
          <w:sz w:val="21"/>
          <w:szCs w:val="21"/>
          <w:lang w:val="it-IT"/>
        </w:rPr>
        <w:t>Shoqata e bankierëve, brenda 10 ditësh</w:t>
      </w:r>
      <w:r>
        <w:rPr>
          <w:sz w:val="21"/>
          <w:szCs w:val="21"/>
          <w:lang w:val="it-IT"/>
        </w:rPr>
        <w:t>,</w:t>
      </w:r>
      <w:r w:rsidRPr="00B67D78">
        <w:rPr>
          <w:sz w:val="21"/>
          <w:szCs w:val="21"/>
          <w:lang w:val="it-IT"/>
        </w:rPr>
        <w:t xml:space="preserve"> dërgon propozimin me emrat e 3 kandidaturave, së bashku me kurrikulumin e tyre.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Kandidaturat, që i përcillen ministrit, preferohen të jenë vetëm ekonomistë apo juristë. Ministri i Financave, pasi njihet me mendimin e Guvernatorit të Bankës së Shqipërisë, për kandidaturat, cakton njërin prej tyre në funksionin e anëtarit të bordit drejtues. Mandati i tij është 2 vjet. Shoqata e bankierëve ose Banka e Shqipërisë kanë të drejtë, t’i propozojnë ministrit përgjegjës lirimin nga funksioni të anëtarit. Ministri vlerëson propozimin dhe kryen lirimin nga funksioni, kur e gjen të motivuar atë.”.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2. Me hyrjen në fuqi të këtij vendimi përfundon veprimtaria e bordit drejtues, ekzistues, dhe brenda 3 ditëve, të fillojnë procedurat për formimin e Bordit Ekzekutiv të ri, sipas përbërjes dhe afateve të miratuara në këtë vendim.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3. Ngarkohen Ministri i Ekonomisë, Tregtisë dhe Energjetikës, Ministri i Financave dhe Ministri i Brendshëm për zbatimin e këtij vendimi.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Ky vendim hyn në fuqi menjëherë dhe botohet në Fletoren Zyrtare.</w:t>
      </w:r>
    </w:p>
    <w:p w:rsidR="006C13F4" w:rsidRPr="00B67D78" w:rsidRDefault="006C13F4" w:rsidP="006C13F4">
      <w:pPr>
        <w:pStyle w:val="Paragrafi"/>
        <w:rPr>
          <w:sz w:val="21"/>
          <w:szCs w:val="21"/>
          <w:lang w:val="it-IT"/>
        </w:rPr>
      </w:pPr>
    </w:p>
    <w:p w:rsidR="006C13F4" w:rsidRPr="00B67D78" w:rsidRDefault="006C13F4" w:rsidP="006C13F4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6C13F4" w:rsidRPr="00B67D78" w:rsidRDefault="006C13F4" w:rsidP="006C13F4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6C13F4" w:rsidRPr="00B67D78" w:rsidRDefault="006C13F4" w:rsidP="006C13F4">
      <w:pPr>
        <w:pStyle w:val="Akti"/>
        <w:keepNext w:val="0"/>
        <w:rPr>
          <w:sz w:val="21"/>
          <w:szCs w:val="21"/>
          <w:lang w:val="it-IT"/>
        </w:rPr>
      </w:pPr>
    </w:p>
    <w:p w:rsidR="006C13F4" w:rsidRDefault="006C13F4" w:rsidP="006C13F4">
      <w:pPr>
        <w:pStyle w:val="Akti"/>
        <w:keepNext w:val="0"/>
        <w:rPr>
          <w:sz w:val="21"/>
          <w:szCs w:val="21"/>
          <w:lang w:val="it-IT"/>
        </w:rPr>
      </w:pPr>
    </w:p>
    <w:p w:rsidR="006C13F4" w:rsidRDefault="006C13F4" w:rsidP="006C13F4">
      <w:pPr>
        <w:pStyle w:val="Akti"/>
        <w:keepNext w:val="0"/>
        <w:rPr>
          <w:sz w:val="21"/>
          <w:szCs w:val="21"/>
          <w:lang w:val="it-IT"/>
        </w:rPr>
      </w:pPr>
    </w:p>
    <w:p w:rsidR="006C13F4" w:rsidRDefault="006C13F4" w:rsidP="006C13F4">
      <w:pPr>
        <w:pStyle w:val="Akti"/>
        <w:keepNext w:val="0"/>
        <w:rPr>
          <w:sz w:val="21"/>
          <w:szCs w:val="21"/>
          <w:lang w:val="it-IT"/>
        </w:rPr>
      </w:pPr>
    </w:p>
    <w:p w:rsidR="006C13F4" w:rsidRDefault="006C13F4" w:rsidP="006C13F4">
      <w:pPr>
        <w:pStyle w:val="Akti"/>
        <w:keepNext w:val="0"/>
        <w:rPr>
          <w:sz w:val="21"/>
          <w:szCs w:val="21"/>
          <w:lang w:val="it-IT"/>
        </w:rPr>
      </w:pPr>
    </w:p>
    <w:p w:rsidR="007A4CCA" w:rsidRDefault="007A4CCA" w:rsidP="006C13F4">
      <w:pPr>
        <w:pStyle w:val="Paragrafi"/>
      </w:pP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13F4"/>
    <w:rsid w:val="002B3190"/>
    <w:rsid w:val="00526303"/>
    <w:rsid w:val="005F0A5E"/>
    <w:rsid w:val="006C13F4"/>
    <w:rsid w:val="007A4CCA"/>
    <w:rsid w:val="00AA1D7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957CE3-EB34-425E-AE2B-7BF7C020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6C13F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