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B41" w:rsidRPr="00B67D78" w:rsidRDefault="000C0B41" w:rsidP="000C0B41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67D78">
        <w:rPr>
          <w:sz w:val="21"/>
          <w:szCs w:val="21"/>
        </w:rPr>
        <w:t>VENDIM</w:t>
      </w:r>
    </w:p>
    <w:p w:rsidR="000C0B41" w:rsidRPr="00B67D78" w:rsidRDefault="000C0B41" w:rsidP="000C0B41">
      <w:pPr>
        <w:pStyle w:val="NumriData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Nr.49, datë 31.1.2007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</w:p>
    <w:p w:rsidR="000C0B41" w:rsidRPr="00B67D78" w:rsidRDefault="000C0B41" w:rsidP="000C0B41">
      <w:pPr>
        <w:pStyle w:val="Titull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PëR SHPALLJEN E EKOSISTEMIT NATYROR Të MALIT ME GROPA-BIZë-MARTANESH “Peizazh i MBROJTUR”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</w:p>
    <w:p w:rsidR="000C0B41" w:rsidRPr="00B67D78" w:rsidRDefault="000C0B41" w:rsidP="000C0B41">
      <w:pPr>
        <w:pStyle w:val="BazLigjPropozues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Në mbështetje të nenit 100 të Kushtetutës dhe të neneve 13, pika 1, e 23 të ligjit nr.8906, datë 6.6.2002 “Për zonat e mbrojtura”, me propozimin e Ministrit të Mjedisit, Pyjeve dhe Administrimit të Ujërave, Këshilli i Ministrave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</w:p>
    <w:p w:rsidR="000C0B41" w:rsidRPr="00B67D78" w:rsidRDefault="000C0B41" w:rsidP="000C0B41">
      <w:pPr>
        <w:pStyle w:val="VENDOS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VENDOSI: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1. Shpalljen e ekosistemit natyror të Malit me Gropa-Bizë-Martanesh “Peizazh i mbrojtur”, sipas hartës, që i bashkëlidhet këtij vendimi.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2. Kufijtë e këtij peizazhi të mbrojtur janë, si më poshtë vijon: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Veri: Qafa e Murrizës (4417506,12L/4588637V), vijon me rrugën automobilistike për te Guri i Bardhë, Kroi i Ftohtë (1198,0 m), qafa e Qershisë, maja e Zabelit të Madh, te ura e Thanës, ndjek rrugën automobilistike Guri i Bardhë-Tiranë, përroin dhe grykën e Shehut, vazhdon përgjatë lumit të Matit, deri e bashkimi me përroin e Lenës, vazhdon përgjatë përroit të Lenës e të Lajthisë deri e kryqëzimi i rrugëve për këmbësorë, kuota 1 870,6 m (4441735L/4583160,58V);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Lindje: Kryqëzimi i rrugëve për këmbësorë, kuota 1870,6 m (4441735L/4583160,58V), kalon Qafën e Drerit, livadhet e Kolgrekut, vijon drejt qafës së Prevallit, te ujëvara e Zallit të Vardarit, fushat e Palemit, Rrahi i Hasramës, maja e Sadokut, shpati i Skorës, ndjek rrugën e Rinisë deri te Guri i Muzhaqit (1661,7 m) (4436149,74L/4576092,62V);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Jug: Guri i Muzhaqit (1661,7 m) (4436149,74L/4576092,62V), ndjek rrugën për këmbësorë, poshtë kuotave 1588,0 m, 1562,0 m, 1412,0 m, 1408,0 m, 1435,0 m, 1348,0 m, 1358,0 m, kurrizin ujëndarës deri në majën e Sukës (1542 m) kalon në qafën e Rinasit (1538,0 m) në majën e Kësulës (1622 m), ndjek rrugën automobilistike për në Kollogjesh, në kuotën 1422 m, në qafën e Shpellzës, kuotën 1213,0 m, malin e Kol Gjergjit, qafën e Shëngjinit (1187 m), kuotën 1207 m, deri te Maja e Fagut (1443,8 m) (4420258,08L/4574326,63V);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Perëndim: Maja e Fagut (1443,8 m) (4420258, 08L/4574326,63V), ndjek përroin e Vavilëz, pranë Shëngjinit të Madh deri te ndërprerja me lumin e Erzenit, në afërsi të fshatit Burimas, dhe më pas ndjek kufirin e parkut kombëtar “</w:t>
      </w:r>
      <w:smartTag w:uri="urn:schemas-microsoft-com:office:smarttags" w:element="place">
        <w:smartTag w:uri="urn:schemas-microsoft-com:office:smarttags" w:element="country-region">
          <w:r w:rsidRPr="00B67D78">
            <w:rPr>
              <w:sz w:val="21"/>
              <w:szCs w:val="21"/>
            </w:rPr>
            <w:t>Mali</w:t>
          </w:r>
        </w:smartTag>
      </w:smartTag>
      <w:r w:rsidRPr="00B67D78">
        <w:rPr>
          <w:sz w:val="21"/>
          <w:szCs w:val="21"/>
        </w:rPr>
        <w:t xml:space="preserve"> i Dajtit” deri në qafën e Murrizës (4417506,12L/4588637V).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3. Peizazhi i mbrojtur i Malit me Gropa-Bizë-Martanesh ka një sipërfaqe 25 266,42 ha, ku përfshihen: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 xml:space="preserve">a) Sipërfaqe pyjore, ripyllëzime, pyje të rralla, 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tokë me bimësi pyjore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  <w:t>18 290,37 ha;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b) Sipërfaqe bujqësore dhe pemëtore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  <w:t>1 452,92 ha;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c) Sipërfaqe kullosore, livadhe e me bimësi të rrallë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  <w:t>5 485,60 ha;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ç</w:t>
      </w:r>
      <w:r w:rsidRPr="00B67D78">
        <w:rPr>
          <w:sz w:val="21"/>
          <w:szCs w:val="21"/>
          <w:lang w:val="it-IT"/>
        </w:rPr>
        <w:t xml:space="preserve">) Sipërfaqe urbane, e përzier me tokë bujqësore, 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pemëtore e pyjore </w:t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 w:rsidRPr="00B67D78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 xml:space="preserve">      </w:t>
      </w:r>
      <w:r w:rsidRPr="00B67D78">
        <w:rPr>
          <w:sz w:val="21"/>
          <w:szCs w:val="21"/>
          <w:lang w:val="it-IT"/>
        </w:rPr>
        <w:t>37,53 ha.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4. Peizazhi i mbrojtur i Malit me Gropa-Bizë-Martanesh ndahet në nënzona, ruajtjeje e administrimi, si më poshtë vijon: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a) Zona qendrore, me sipërfaqe 13 752,51 ha  (e shënuar në hartë me “ZQ”), përfshin habitatet, pyj</w:t>
      </w:r>
      <w:r>
        <w:rPr>
          <w:sz w:val="21"/>
          <w:szCs w:val="21"/>
          <w:lang w:val="it-IT"/>
        </w:rPr>
        <w:t>or</w:t>
      </w:r>
      <w:r w:rsidRPr="00B67D78">
        <w:rPr>
          <w:sz w:val="21"/>
          <w:szCs w:val="21"/>
          <w:lang w:val="it-IT"/>
        </w:rPr>
        <w:t>e natyrore të Brozhbardhetit, Snoit të Madh e të Vogël, Bizës, Ballenjës, Martaneshit, Panjetit dhe pjesë të pyjeve të Kostenjës. Ajo përcaktohet si zonë me vlera të larta për natyrën e biodiversitetin dhe në të zbatohet shkalla e katërt e mbrojtjes, që siguron një territor të pashqetësuar dhe në përputhje me kriteret e administrimit të poligonit kombëtar.</w:t>
      </w:r>
    </w:p>
    <w:p w:rsidR="000C0B41" w:rsidRPr="00BD7F0E" w:rsidRDefault="000C0B41" w:rsidP="000C0B41">
      <w:pPr>
        <w:pStyle w:val="Paragrafi"/>
        <w:rPr>
          <w:sz w:val="21"/>
          <w:szCs w:val="21"/>
          <w:lang w:val="it-IT"/>
        </w:rPr>
      </w:pPr>
      <w:r w:rsidRPr="00BD7F0E">
        <w:rPr>
          <w:sz w:val="21"/>
          <w:szCs w:val="21"/>
          <w:lang w:val="it-IT"/>
        </w:rPr>
        <w:t>b) Zona e përdorimit të qëndrueshëm, me sipë</w:t>
      </w:r>
      <w:r>
        <w:rPr>
          <w:sz w:val="21"/>
          <w:szCs w:val="21"/>
          <w:lang w:val="it-IT"/>
        </w:rPr>
        <w:t>rfaqe 3 00</w:t>
      </w:r>
      <w:r w:rsidRPr="00BD7F0E">
        <w:rPr>
          <w:sz w:val="21"/>
          <w:szCs w:val="21"/>
          <w:lang w:val="it-IT"/>
        </w:rPr>
        <w:t xml:space="preserve">1,11 ha (e shënuar në hartë me “ZPQ”), në të cilën lejohen veprimtaritë ekonomike, si dhe mund të ushtrohen veprimtari të reja, vetëm pasi të pajisen me lejet përkatëse. </w:t>
      </w:r>
      <w:r w:rsidRPr="00B67D78">
        <w:rPr>
          <w:sz w:val="21"/>
          <w:szCs w:val="21"/>
        </w:rPr>
        <w:t xml:space="preserve">Në këtë zonë përfshihen pyjet e Fagut, ato rreth Shëngjinit të Madh, të Vërrisë, të Linosit dhe të Peshk-Lenës. Në zonën e përdorimit të qëndrueshëm të zbatohet </w:t>
      </w:r>
      <w:r w:rsidRPr="00B67D78">
        <w:rPr>
          <w:sz w:val="21"/>
          <w:szCs w:val="21"/>
        </w:rPr>
        <w:lastRenderedPageBreak/>
        <w:t>shkalla e katërt e mbrojtjes, në përputhje me kriteret e administrimit të poligonit kombëtar.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c) Zona e përdorimit tradicional, me sipërfaqe 7 687,82 ha (e shënuar në hartë me “ZPT”), e cila mundëson vazhdimin e veprimtarive, tradicionale dhe ekonomike. Në këtë zonë përfshihen territoret bujqësore, pyjore e kullosore, si dhe ato rreth qendrave të banuara të Malit me Gropa, Bizës dhe pjesë të Martaneshit. Në zonën e përdorimit tradicional të zbatohet shkalla e pestë e mbrojtjes mjedisore, sipas kritereve të administrimit të poligonit kombëtar.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ç) Zona rekreative, me sipërfaqe 824,98 ha (e shënuar në hartë me “ZR”), përbën zonën me mundësi rekreative në natyrë të hapur, në përputhje me funksionet e zonës së mbrojtur, vlerat ekologjike të peizazhit natyror dhe vlerat, turistike e kulturore. Në këtë zonë përfshihen lugina e Valit, pjesë të Malit me Gropa dhe rajoni rreth teqesë së Martaneshit. Në zonën rekreative të zbatohet shkalla e katërt e mbrojtjes.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5. Ministria e Mjedisit, Pyjeve dhe Administrimit të Ujërave, Ministria e Mbrojtjes dhe ministritë e tjera të linjës, në bashkëpunim me njësitë e qeverisjes vendore, me organet e specializuara kërkimore-shkencore, me përfaqësuesit e biznesit dhe të pronarëve privatë, hartojnë planin e menaxhimit të peizazhit të mbrojtur.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6. Ngarkohen Ministria e Punëve Publike, Transportit dhe Telekomunikacionit, Ministria e Turizmit, Kulturës, Rinisë dhe Sporteve dhe Ministria e Mbrojtjes, në bashkëpunim me ministritë e tjera të linjës dhe njësitë e qeverisjes vendore, të kryejnë studimin urbanistik rajonal të zonës, në përputhje me synimet dhe objektivat e menaxhimit të peizazhit të mbrojtur e të administrimit të poligonit kombëtar.</w:t>
      </w:r>
    </w:p>
    <w:p w:rsidR="000C0B41" w:rsidRPr="00B67D78" w:rsidRDefault="000C0B41" w:rsidP="000C0B41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7. Sipërfaqja e poligonit të Bizës të administrohet nga Ministria e Mbrojtjes.</w:t>
      </w:r>
    </w:p>
    <w:p w:rsidR="000C0B41" w:rsidRPr="003E1CB5" w:rsidRDefault="000C0B41" w:rsidP="000C0B41">
      <w:pPr>
        <w:pStyle w:val="Paragrafi"/>
        <w:rPr>
          <w:sz w:val="21"/>
          <w:szCs w:val="21"/>
          <w:lang w:val="it-IT"/>
        </w:rPr>
      </w:pPr>
      <w:r w:rsidRPr="003E1CB5">
        <w:rPr>
          <w:sz w:val="21"/>
          <w:szCs w:val="21"/>
          <w:lang w:val="it-IT"/>
        </w:rPr>
        <w:t>8. Ministria e Mjedisit, Pyjeve dhe Administrimit të Ujërave, brenda strukturës së vet organizative, bashkëpunon me strukturat përkatëse të Ministrisë së Mbrojtjes për administrimin e zonës së mbrojtur.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9. Ngarkohen Ministria e Mjedisit, Pyjeve dhe Administrimit të Ujërave, Ministria e Mbrojtjes dhe njësitë e qeverisjes vendore për zbatimin e këtij vendimi.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  <w:r w:rsidRPr="00B67D78">
        <w:rPr>
          <w:sz w:val="21"/>
          <w:szCs w:val="21"/>
        </w:rPr>
        <w:t>Ky vendim hyn në fuqi pas botimit në Fletoren Zyrtare.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</w:p>
    <w:p w:rsidR="000C0B41" w:rsidRPr="00B67D78" w:rsidRDefault="000C0B41" w:rsidP="000C0B41">
      <w:pPr>
        <w:pStyle w:val="Autoriteti"/>
        <w:keepNext w:val="0"/>
        <w:rPr>
          <w:sz w:val="21"/>
          <w:szCs w:val="21"/>
        </w:rPr>
      </w:pPr>
      <w:r w:rsidRPr="00B67D78">
        <w:rPr>
          <w:sz w:val="21"/>
          <w:szCs w:val="21"/>
        </w:rPr>
        <w:t>Kryeministri</w:t>
      </w:r>
    </w:p>
    <w:p w:rsidR="000C0B41" w:rsidRPr="00B67D78" w:rsidRDefault="000C0B41" w:rsidP="000C0B41">
      <w:pPr>
        <w:pStyle w:val="AutoritetiEmer"/>
        <w:rPr>
          <w:sz w:val="21"/>
          <w:szCs w:val="21"/>
        </w:rPr>
      </w:pPr>
      <w:r w:rsidRPr="00B67D78">
        <w:rPr>
          <w:sz w:val="21"/>
          <w:szCs w:val="21"/>
        </w:rPr>
        <w:t xml:space="preserve">Sali Berisha </w:t>
      </w:r>
    </w:p>
    <w:p w:rsidR="000C0B41" w:rsidRPr="00B67D78" w:rsidRDefault="000C0B41" w:rsidP="000C0B41">
      <w:pPr>
        <w:pStyle w:val="Paragrafi"/>
        <w:rPr>
          <w:sz w:val="21"/>
          <w:szCs w:val="21"/>
        </w:rPr>
      </w:pPr>
    </w:p>
    <w:p w:rsidR="000C0B41" w:rsidRPr="00B67D78" w:rsidRDefault="000C0B41" w:rsidP="000C0B41">
      <w:pPr>
        <w:pStyle w:val="Paragrafi"/>
        <w:rPr>
          <w:sz w:val="21"/>
          <w:szCs w:val="21"/>
        </w:rPr>
      </w:pPr>
    </w:p>
    <w:p w:rsidR="007A4CCA" w:rsidRDefault="00C422E1" w:rsidP="000C0B41">
      <w:pPr>
        <w:pStyle w:val="Paragrafi"/>
      </w:pPr>
      <w:r w:rsidRPr="00B67D78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476875" cy="4000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0B41"/>
    <w:rsid w:val="000C0B41"/>
    <w:rsid w:val="00526303"/>
    <w:rsid w:val="005F0A5E"/>
    <w:rsid w:val="007A4CCA"/>
    <w:rsid w:val="00AA1D7A"/>
    <w:rsid w:val="00C422E1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EAE4A-51FB-4621-BC1D-BB56FEA2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C0B4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2019-03-16T14:44:00Z</dcterms:created>
  <dcterms:modified xsi:type="dcterms:W3CDTF">2019-03-16T14:44:00Z</dcterms:modified>
</cp:coreProperties>
</file>