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8C6" w:rsidRPr="00945A6E" w:rsidRDefault="003948C6" w:rsidP="003948C6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3948C6" w:rsidRPr="00945A6E" w:rsidRDefault="003948C6" w:rsidP="003948C6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Nr.54, datë 31.1.2007</w:t>
      </w:r>
    </w:p>
    <w:p w:rsidR="003948C6" w:rsidRPr="00945A6E" w:rsidRDefault="003948C6" w:rsidP="003948C6">
      <w:pPr>
        <w:pStyle w:val="Paragrafi0"/>
        <w:rPr>
          <w:lang w:val="it-IT"/>
        </w:rPr>
      </w:pPr>
    </w:p>
    <w:p w:rsidR="003948C6" w:rsidRPr="00945A6E" w:rsidRDefault="003948C6" w:rsidP="003948C6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</w:t>
      </w:r>
      <w:r>
        <w:rPr>
          <w:lang w:val="it-IT"/>
        </w:rPr>
        <w:t>r</w:t>
      </w:r>
      <w:r w:rsidRPr="00945A6E">
        <w:rPr>
          <w:lang w:val="it-IT"/>
        </w:rPr>
        <w:t xml:space="preserve"> ngritjen dhe funksionimin e njësisë Ad hoc, për shqyrtimin e dosjeve të prapambetura të komisionit qendror të statusit të dëshmorëve të atdheut, si dhe për ngarkimin e institutit të sigurimeve shoqërore, për ndjekjen dhe zbatimin e plotësimit të kritereve, për përfitimin e shpërblimit nga familjarët e dëshmorëve</w:t>
      </w:r>
    </w:p>
    <w:p w:rsidR="003948C6" w:rsidRPr="00945A6E" w:rsidRDefault="003948C6" w:rsidP="003948C6">
      <w:pPr>
        <w:pStyle w:val="Paragrafi0"/>
        <w:rPr>
          <w:lang w:val="it-IT"/>
        </w:rPr>
      </w:pPr>
    </w:p>
    <w:p w:rsidR="003948C6" w:rsidRPr="00945A6E" w:rsidRDefault="003948C6" w:rsidP="003948C6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</w:t>
      </w:r>
      <w:r>
        <w:rPr>
          <w:lang w:val="it-IT"/>
        </w:rPr>
        <w:t>e</w:t>
      </w:r>
      <w:r w:rsidRPr="00945A6E">
        <w:rPr>
          <w:lang w:val="it-IT"/>
        </w:rPr>
        <w:t>tutës dhe të nenit 4 të ligjit nr.8607, datë 27.4.2000 “Për statusin e Dëshmor</w:t>
      </w:r>
      <w:r>
        <w:rPr>
          <w:lang w:val="it-IT"/>
        </w:rPr>
        <w:t>it</w:t>
      </w:r>
      <w:r w:rsidRPr="00945A6E">
        <w:rPr>
          <w:lang w:val="it-IT"/>
        </w:rPr>
        <w:t xml:space="preserve"> të Atdheut”, të ndryshuar, me propozimin e zëvendëskryeministrit, Këshilli i Ministrave</w:t>
      </w:r>
    </w:p>
    <w:p w:rsidR="003948C6" w:rsidRPr="00330BA0" w:rsidRDefault="003948C6" w:rsidP="003948C6">
      <w:pPr>
        <w:pStyle w:val="Paragrafi0"/>
        <w:rPr>
          <w:sz w:val="14"/>
          <w:lang w:val="it-IT"/>
        </w:rPr>
      </w:pPr>
    </w:p>
    <w:p w:rsidR="003948C6" w:rsidRPr="00945A6E" w:rsidRDefault="003948C6" w:rsidP="003948C6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3948C6" w:rsidRPr="00330BA0" w:rsidRDefault="003948C6" w:rsidP="003948C6">
      <w:pPr>
        <w:pStyle w:val="Paragrafi0"/>
        <w:rPr>
          <w:sz w:val="12"/>
          <w:lang w:val="it-IT"/>
        </w:rPr>
      </w:pP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 xml:space="preserve">1. Ngritjen dhe funksionimin e njësisë </w:t>
      </w:r>
      <w:r w:rsidRPr="00945A6E">
        <w:rPr>
          <w:i/>
          <w:lang w:val="it-IT"/>
        </w:rPr>
        <w:t>ad-hoc</w:t>
      </w:r>
      <w:r w:rsidRPr="00945A6E">
        <w:rPr>
          <w:lang w:val="it-IT"/>
        </w:rPr>
        <w:t>, si staf i përko</w:t>
      </w:r>
      <w:r>
        <w:rPr>
          <w:lang w:val="it-IT"/>
        </w:rPr>
        <w:t>h</w:t>
      </w:r>
      <w:r w:rsidRPr="00945A6E">
        <w:rPr>
          <w:lang w:val="it-IT"/>
        </w:rPr>
        <w:t xml:space="preserve">shëm teknik, për shqyrtimin e, gjithsej, 491 dosjeve, në pritje në Komisionin Qendror të Statusit të Dëshmorëve të Atdheut. Këto </w:t>
      </w:r>
      <w:r>
        <w:rPr>
          <w:lang w:val="it-IT"/>
        </w:rPr>
        <w:t>dosje d</w:t>
      </w:r>
      <w:r w:rsidRPr="00945A6E">
        <w:rPr>
          <w:lang w:val="it-IT"/>
        </w:rPr>
        <w:t>uhet të jenë regjistruar deri më datë 31.12.2006.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 xml:space="preserve">2. Njësia </w:t>
      </w:r>
      <w:r w:rsidRPr="00945A6E">
        <w:rPr>
          <w:i/>
          <w:lang w:val="it-IT"/>
        </w:rPr>
        <w:t>ad-hoc</w:t>
      </w:r>
      <w:r w:rsidRPr="00945A6E">
        <w:rPr>
          <w:lang w:val="it-IT"/>
        </w:rPr>
        <w:t xml:space="preserve"> përbëhet nga 5 anëtarë, me profesion juristë, si më poshtë vijon: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a) Drejtori i Drejtorisë së Kontrollit të Brendshëm Administrativ dhe Antikorrupsion, në Këshillin e Ministrave;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b) Këshilltari ligjor i zëvendëskryeministrit;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c) Një përfaqësues nga Kontrolli i Lartë i Shtetit;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ç) Një përfaqësues nga Ministria e Mbrojtjes, me minimumin 5 vjet përvojë pune si jurist;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d) një përfaqësues nga Ministria e Brendshme, me minimumi 5 vjet përvojë pune si jurist.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3. Ministri i Brendshme dhe Ministri i Mbrojtjes të caktojnë përfaqësues të tyre persona, që, për shkak të funksionit, kanë akses në arkivat e këtyre ministrive, për verifikimin e informacioneve, të të dhënave zyrtare apo provave të paraqitura në dosje, sipas afateve të përcaktuara në mbledhjet e radhës së njësisë.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 xml:space="preserve">4. Njësia </w:t>
      </w:r>
      <w:r w:rsidRPr="00957B6E">
        <w:rPr>
          <w:i/>
          <w:lang w:val="it-IT"/>
        </w:rPr>
        <w:t>ad-hoc</w:t>
      </w:r>
      <w:r w:rsidRPr="00945A6E">
        <w:rPr>
          <w:lang w:val="it-IT"/>
        </w:rPr>
        <w:t>, pasi të ketë përfunduar shqyrtimin, duhet të përgatisë, për çdo dosje, një relacion ligjor, mbështetur vetëm në prova të plota, që provojnë ose rrëzojnë njërën nga ngjarjet e përcaktuara në</w:t>
      </w:r>
      <w:r>
        <w:rPr>
          <w:lang w:val="it-IT"/>
        </w:rPr>
        <w:t xml:space="preserve"> nenin 2, shkronjat nga “a”-“ë”</w:t>
      </w:r>
      <w:r w:rsidRPr="00945A6E">
        <w:rPr>
          <w:lang w:val="it-IT"/>
        </w:rPr>
        <w:t xml:space="preserve"> të ligjit nr.8607, </w:t>
      </w:r>
      <w:r>
        <w:rPr>
          <w:lang w:val="it-IT"/>
        </w:rPr>
        <w:t xml:space="preserve">datë </w:t>
      </w:r>
      <w:r w:rsidRPr="00945A6E">
        <w:rPr>
          <w:lang w:val="it-IT"/>
        </w:rPr>
        <w:t>27.4.2000 “Për statusin e Dëshmorit të Atdheut”, të ndryshuar, dhe të drejta të tjera të ligjshme, të lidhura me to. Ky relacion duhet të përmbajë: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a) kërkesën për shpalljen ose njohjen “Dëshmor i Atdheut” apo të drejta të tjera të ligjshme të lidhura me to;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b) Mbështetjen në prova dhe të ligj;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c) Arsyetimin ligjor;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 xml:space="preserve">ç) </w:t>
      </w:r>
      <w:r>
        <w:rPr>
          <w:lang w:val="it-IT"/>
        </w:rPr>
        <w:t>Rekomandimin</w:t>
      </w:r>
      <w:r w:rsidRPr="00945A6E">
        <w:rPr>
          <w:lang w:val="it-IT"/>
        </w:rPr>
        <w:t xml:space="preserve"> përfundimtar, për pranimin apo refuzimin e kërkesës.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Çdo anëtar ka përgjegjësi të drejtpërdrejtë për përmbajtjen e këtij relacioni dhe e nënshkruan atë. Anëtari, që është kundër arsyetimit të shumicës, evidenton, me shkrim, qëndrimin, në mënyrë specifike dhe të argumentuar. Mendimi i pakicës është pjesë e relacionit, që i paraqitet komisionit.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Njësia ad-hoc, brenda 45 ditëve nga hyrja në fuqi e këtij vendimi, përfundon detyrën e caktuar.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Kryetari i Komisionit Qendror të Statusit të Dëshmorëve të Atdheut cakton njërin nga anëtarët për ndjekjen e procedurave, për përgatitjen e rendit të ditës, shpërndarjen e tij dhe të materialeve anëtarëve, si dhe për ndjekjen e procesit të nënshkrimit të vendimeve.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Një kopje e vendimeve u dërgohet, sipas ligjit, të interesuarve</w:t>
      </w:r>
      <w:r>
        <w:rPr>
          <w:lang w:val="it-IT"/>
        </w:rPr>
        <w:t xml:space="preserve"> dhe i</w:t>
      </w:r>
      <w:r w:rsidRPr="00945A6E">
        <w:rPr>
          <w:lang w:val="it-IT"/>
        </w:rPr>
        <w:t>nstitucioneve përgjegjëse, për zbatimin e të drejtave civile, nëse ka.</w:t>
      </w:r>
    </w:p>
    <w:p w:rsidR="003948C6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 xml:space="preserve">5. Njësia </w:t>
      </w:r>
      <w:r w:rsidRPr="00307C13">
        <w:rPr>
          <w:i/>
          <w:lang w:val="it-IT"/>
        </w:rPr>
        <w:t>ad-hoc</w:t>
      </w:r>
      <w:r w:rsidRPr="00945A6E">
        <w:rPr>
          <w:lang w:val="it-IT"/>
        </w:rPr>
        <w:t xml:space="preserve"> e ushtron veprimtarinë në mjediset e kryeministrisë, pa kufizim dite dhe </w:t>
      </w:r>
      <w:r w:rsidRPr="00945A6E">
        <w:rPr>
          <w:lang w:val="it-IT"/>
        </w:rPr>
        <w:lastRenderedPageBreak/>
        <w:t>orari zyrtar.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6. Ngarkohet Ministria e Mbrojtjes, që, brenda 3 ditëve nga hyrja në fuqi e këtij vendimi, të dorëzojë, me procesverbal, në protokollin e Kryeministrisë 491 dosjet e regjistruara në Komisionin Qendror të Dëshmorëve të Atdheut para datës 31.12.2006. Çdo dosje duhet të shoqërohet me listën e dokumenteve përkatëse.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7. Ngarkohen përfaqësuesi i Ministrisë së Mbrojtjes dhe protokolli i Kryeministrisë, që, pas përfundimit të shqyrtimit nga Komisioni Qendror i Dëshmorëve të</w:t>
      </w:r>
      <w:r>
        <w:rPr>
          <w:lang w:val="it-IT"/>
        </w:rPr>
        <w:t xml:space="preserve"> At</w:t>
      </w:r>
      <w:r w:rsidRPr="00945A6E">
        <w:rPr>
          <w:lang w:val="it-IT"/>
        </w:rPr>
        <w:t>dheut të të gjitha dosjeve, të bëjnë dorëzimin, me procesverbal, në arkivin e Ministris</w:t>
      </w:r>
      <w:r>
        <w:rPr>
          <w:lang w:val="it-IT"/>
        </w:rPr>
        <w:t>ë</w:t>
      </w:r>
      <w:r w:rsidRPr="00945A6E">
        <w:rPr>
          <w:lang w:val="it-IT"/>
        </w:rPr>
        <w:t xml:space="preserve"> së Mbrojtjes.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8. Veprimtaria e njësisë ad-hoc përfundon pas shqyrtimit të të gjitha dosjeve të prapambetura dhe pritje në Komisionin Qendror të Statusit të Dëshmorëve të Atdheut.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9. Dispozitat për përgjegjësinë e stafit teknik, të përcaktuara në vendimin nr.151, datë 25.4.2002 të Këshillit të Ministrave “Për statusin e Dëshmorit të Atdheut”, zbatohen nga stafi i përko</w:t>
      </w:r>
      <w:r>
        <w:rPr>
          <w:lang w:val="it-IT"/>
        </w:rPr>
        <w:t>h</w:t>
      </w:r>
      <w:r w:rsidRPr="00945A6E">
        <w:rPr>
          <w:lang w:val="it-IT"/>
        </w:rPr>
        <w:t>shëm, për aq sa ato nuk bien në kundërshtim me këtë vendim.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10. Ngarkohet Instituti i Sigurimeve Shoqërore, që, brenda 30 ditëve nga hyrja në fuqi e këtij vendimi, të kryejë verifikimin e dokumenteve të të gjitha dosjeve, që</w:t>
      </w:r>
      <w:r>
        <w:rPr>
          <w:lang w:val="it-IT"/>
        </w:rPr>
        <w:t xml:space="preserve"> administron ky I</w:t>
      </w:r>
      <w:r w:rsidRPr="00945A6E">
        <w:rPr>
          <w:lang w:val="it-IT"/>
        </w:rPr>
        <w:t>nstitut, për pagesën e familjarëve të Dëshmorëve të Atdheut dhe, në varësi të rezultatit, të kryejë vazhdimin apo ndërprerjen e menjëhershme të kësaj pagese, në pë</w:t>
      </w:r>
      <w:r>
        <w:rPr>
          <w:lang w:val="it-IT"/>
        </w:rPr>
        <w:t>rputhje me nenin 6</w:t>
      </w:r>
      <w:r w:rsidRPr="00945A6E">
        <w:rPr>
          <w:lang w:val="it-IT"/>
        </w:rPr>
        <w:t xml:space="preserve"> </w:t>
      </w:r>
      <w:r>
        <w:rPr>
          <w:lang w:val="it-IT"/>
        </w:rPr>
        <w:t xml:space="preserve">të </w:t>
      </w:r>
      <w:r w:rsidRPr="00945A6E">
        <w:rPr>
          <w:lang w:val="it-IT"/>
        </w:rPr>
        <w:t>ligjit nr.9650, datë 27.11.2006.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11. Instituti i Sigurimeve Shoqërore, 45 ditë pas afatit të përcaktuar në pikë</w:t>
      </w:r>
      <w:r>
        <w:rPr>
          <w:lang w:val="it-IT"/>
        </w:rPr>
        <w:t>n 10</w:t>
      </w:r>
      <w:r w:rsidRPr="00945A6E">
        <w:rPr>
          <w:lang w:val="it-IT"/>
        </w:rPr>
        <w:t xml:space="preserve"> të këtij vendimi, të vazhdojë pagesën, për të gjithë familjarët, të cilët nga verifikimi i dokumentacionit në dosje, rezultojnë se përmbushin kriteret e nenit 14 të ligjit nr.8607, datë 27.4.2000 “Për statusin e Dëshmorit të Atdheut”, kërkon njoftim zyrtar nga zyra përgjegjëse e gjendjes civile e vendbanimit të familjarit, për përbërësit aktualë të gjendjes civile të familjarëve. Në varësi të dokumentacionit të lëshuar  nga zyra e gjendjes civile, Instituti kryen vazhdimin apo ndalimin e menjëhershëm të pagesës.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Kur zyra e gjendjes civile vëren, sipas regjistrit, se familjari ka tra</w:t>
      </w:r>
      <w:r>
        <w:rPr>
          <w:lang w:val="it-IT"/>
        </w:rPr>
        <w:t>n</w:t>
      </w:r>
      <w:r w:rsidRPr="00945A6E">
        <w:rPr>
          <w:lang w:val="it-IT"/>
        </w:rPr>
        <w:t>sferuar regjistrin në territorin e një njësie tjetër vendore, ai tra</w:t>
      </w:r>
      <w:r>
        <w:rPr>
          <w:lang w:val="it-IT"/>
        </w:rPr>
        <w:t>nsfero</w:t>
      </w:r>
      <w:r w:rsidRPr="00945A6E">
        <w:rPr>
          <w:lang w:val="it-IT"/>
        </w:rPr>
        <w:t>n drejtpërdrejt, kërkesën përkatëse në njësinë përgjegjëse, duke i përcjellë një kopje</w:t>
      </w:r>
      <w:r>
        <w:rPr>
          <w:lang w:val="it-IT"/>
        </w:rPr>
        <w:t xml:space="preserve"> </w:t>
      </w:r>
      <w:r w:rsidRPr="00945A6E">
        <w:rPr>
          <w:lang w:val="it-IT"/>
        </w:rPr>
        <w:t>të njoftimit të tra</w:t>
      </w:r>
      <w:r>
        <w:rPr>
          <w:lang w:val="it-IT"/>
        </w:rPr>
        <w:t>nsferimit, sipas regjistri</w:t>
      </w:r>
      <w:r w:rsidRPr="00945A6E">
        <w:rPr>
          <w:lang w:val="it-IT"/>
        </w:rPr>
        <w:t>t, edhe ISSH-së. Zyrat e gjendjes civile duhet t’i dërgojnë dokumentet brenda 15 ditëve nga data e mbërritjes së kërkesës.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12. Ngarkohen zëvendëskryeministri, Ministri i Mbrojtjes</w:t>
      </w:r>
      <w:r>
        <w:rPr>
          <w:lang w:val="it-IT"/>
        </w:rPr>
        <w:t>, Minis</w:t>
      </w:r>
      <w:r w:rsidRPr="00945A6E">
        <w:rPr>
          <w:lang w:val="it-IT"/>
        </w:rPr>
        <w:t>tri i Brendshëm, Ministri i Financave dhe drejtori i Institutit të Sigurimeve Shoqërore për zbatimin e këtij vendimi.</w:t>
      </w:r>
    </w:p>
    <w:p w:rsidR="003948C6" w:rsidRPr="00945A6E" w:rsidRDefault="003948C6" w:rsidP="003948C6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3948C6" w:rsidRPr="00945A6E" w:rsidRDefault="003948C6" w:rsidP="003948C6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3948C6" w:rsidRPr="00945A6E" w:rsidRDefault="003948C6" w:rsidP="003948C6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3948C6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48C6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48C6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6FD3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F0368C-8737-4A5D-AE80-670FA238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