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76B" w:rsidRPr="00E33DB4" w:rsidRDefault="0068076B" w:rsidP="0068076B">
      <w:pPr>
        <w:pStyle w:val="Akti"/>
        <w:keepNext w:val="0"/>
        <w:rPr>
          <w:sz w:val="21"/>
          <w:szCs w:val="21"/>
          <w:lang w:val="it-IT"/>
        </w:rPr>
      </w:pPr>
      <w:bookmarkStart w:id="0" w:name="_GoBack"/>
      <w:bookmarkEnd w:id="0"/>
      <w:r w:rsidRPr="00E33DB4">
        <w:rPr>
          <w:sz w:val="21"/>
          <w:szCs w:val="21"/>
          <w:lang w:val="it-IT"/>
        </w:rPr>
        <w:t>VENDIM</w:t>
      </w:r>
    </w:p>
    <w:p w:rsidR="0068076B" w:rsidRPr="00E33DB4" w:rsidRDefault="0068076B" w:rsidP="0068076B">
      <w:pPr>
        <w:pStyle w:val="NumriData"/>
        <w:keepNext w:val="0"/>
        <w:rPr>
          <w:sz w:val="21"/>
          <w:szCs w:val="21"/>
          <w:lang w:val="it-IT"/>
        </w:rPr>
      </w:pPr>
      <w:r w:rsidRPr="00E33DB4">
        <w:rPr>
          <w:sz w:val="21"/>
          <w:szCs w:val="21"/>
          <w:lang w:val="it-IT"/>
        </w:rPr>
        <w:t>Nr.57, datë 7.2.2007</w:t>
      </w:r>
    </w:p>
    <w:p w:rsidR="0068076B" w:rsidRPr="00E33DB4" w:rsidRDefault="0068076B" w:rsidP="0068076B">
      <w:pPr>
        <w:pStyle w:val="Paragrafi"/>
        <w:rPr>
          <w:sz w:val="21"/>
          <w:szCs w:val="21"/>
          <w:lang w:val="it-IT"/>
        </w:rPr>
      </w:pPr>
    </w:p>
    <w:p w:rsidR="0068076B" w:rsidRPr="00E33DB4" w:rsidRDefault="0068076B" w:rsidP="0068076B">
      <w:pPr>
        <w:pStyle w:val="Titulli"/>
        <w:keepNext w:val="0"/>
        <w:rPr>
          <w:sz w:val="21"/>
          <w:szCs w:val="21"/>
          <w:lang w:val="it-IT"/>
        </w:rPr>
      </w:pPr>
      <w:r w:rsidRPr="00E33DB4">
        <w:rPr>
          <w:sz w:val="21"/>
          <w:szCs w:val="21"/>
          <w:lang w:val="it-IT"/>
        </w:rPr>
        <w:t>PËR NDRYSHIMIN E PËRGJEGJËSISË SË ADMINISTRIMIT TË SIPËRFAQES 3575 M</w:t>
      </w:r>
      <w:r w:rsidRPr="00E33DB4">
        <w:rPr>
          <w:sz w:val="21"/>
          <w:szCs w:val="21"/>
          <w:vertAlign w:val="superscript"/>
          <w:lang w:val="it-IT"/>
        </w:rPr>
        <w:t>2</w:t>
      </w:r>
      <w:r w:rsidRPr="00E33DB4">
        <w:rPr>
          <w:sz w:val="21"/>
          <w:szCs w:val="21"/>
          <w:lang w:val="it-IT"/>
        </w:rPr>
        <w:t xml:space="preserve"> , PJESË E PRONËS NR.177 “ISH-BATALION TANKESH”, SAUK, TIRANË, NGA MINISTRIA E MBROJTJES TE KORPORATA ELEKTROENERGJETIKE SHQIPTARE DHE PËR NJË NDRYSHIM NË VENDIMIN NR.515, DATË 18.7.2003 TË KËSHILLIT TË MINISTRAVE “PËR MIRATIMIN E LISTËS SË INVENTARIT TË PRONAVE TË PALUAJTSHME SHTETËRORE, TË CILAT I KALOJNË NË PËRGJEGJËSI ADMINISTRIMI MINISTRISË SË MBROJTJES”</w:t>
      </w:r>
      <w:r w:rsidRPr="00E33DB4">
        <w:rPr>
          <w:sz w:val="21"/>
          <w:szCs w:val="21"/>
          <w:lang w:val="it-IT"/>
        </w:rPr>
        <w:br/>
      </w:r>
    </w:p>
    <w:p w:rsidR="0068076B" w:rsidRPr="00E33DB4" w:rsidRDefault="0068076B" w:rsidP="0068076B">
      <w:pPr>
        <w:pStyle w:val="BazLigjPropozues"/>
        <w:keepNext w:val="0"/>
        <w:rPr>
          <w:sz w:val="21"/>
          <w:szCs w:val="21"/>
          <w:lang w:val="it-IT"/>
        </w:rPr>
      </w:pPr>
      <w:r w:rsidRPr="00E33DB4">
        <w:rPr>
          <w:sz w:val="21"/>
          <w:szCs w:val="21"/>
          <w:lang w:val="it-IT"/>
        </w:rPr>
        <w:t>Në mbështetje të nenit 100 të Kushtetutës dhe të neneve 13 e 15 shkronja “c” të ligjit nr.8743, datë 22.2.2001 “Për pronat e paluajtshme të shtetit”, me propozimin e Ministrit të Mbrojtjes, Këshilli i Ministrave</w:t>
      </w:r>
    </w:p>
    <w:p w:rsidR="0068076B" w:rsidRPr="00E33DB4" w:rsidRDefault="0068076B" w:rsidP="0068076B">
      <w:pPr>
        <w:pStyle w:val="BazLigjPropozues"/>
        <w:keepNext w:val="0"/>
        <w:rPr>
          <w:sz w:val="21"/>
          <w:szCs w:val="21"/>
          <w:lang w:val="it-IT"/>
        </w:rPr>
      </w:pPr>
    </w:p>
    <w:p w:rsidR="0068076B" w:rsidRPr="00E33DB4" w:rsidRDefault="0068076B" w:rsidP="0068076B">
      <w:pPr>
        <w:pStyle w:val="VENDOSI"/>
        <w:keepNext w:val="0"/>
        <w:rPr>
          <w:sz w:val="21"/>
          <w:szCs w:val="21"/>
          <w:lang w:val="it-IT"/>
        </w:rPr>
      </w:pPr>
      <w:r w:rsidRPr="00E33DB4">
        <w:rPr>
          <w:sz w:val="21"/>
          <w:szCs w:val="21"/>
          <w:lang w:val="it-IT"/>
        </w:rPr>
        <w:t>VENDOSI:</w:t>
      </w:r>
    </w:p>
    <w:p w:rsidR="0068076B" w:rsidRPr="00E33DB4" w:rsidRDefault="0068076B" w:rsidP="0068076B">
      <w:pPr>
        <w:pStyle w:val="Paragrafi"/>
        <w:rPr>
          <w:sz w:val="21"/>
          <w:szCs w:val="21"/>
          <w:lang w:val="it-IT"/>
        </w:rPr>
      </w:pPr>
    </w:p>
    <w:p w:rsidR="0068076B" w:rsidRPr="00E33DB4" w:rsidRDefault="0068076B" w:rsidP="0068076B">
      <w:pPr>
        <w:pStyle w:val="Paragrafi"/>
        <w:rPr>
          <w:sz w:val="21"/>
          <w:szCs w:val="21"/>
          <w:lang w:val="it-IT"/>
        </w:rPr>
      </w:pPr>
      <w:r w:rsidRPr="00E33DB4">
        <w:rPr>
          <w:sz w:val="21"/>
          <w:szCs w:val="21"/>
          <w:lang w:val="it-IT"/>
        </w:rPr>
        <w:t>1. Sipërfaqja 3575 m</w:t>
      </w:r>
      <w:r w:rsidRPr="00E33DB4">
        <w:rPr>
          <w:sz w:val="21"/>
          <w:szCs w:val="21"/>
          <w:vertAlign w:val="superscript"/>
          <w:lang w:val="it-IT"/>
        </w:rPr>
        <w:t>2</w:t>
      </w:r>
      <w:r w:rsidRPr="00E33DB4">
        <w:rPr>
          <w:sz w:val="21"/>
          <w:szCs w:val="21"/>
          <w:lang w:val="it-IT"/>
        </w:rPr>
        <w:t>, pjesë, truall, e pronës nr.177 “Ish-batalion tankesh” Sauk, Tiranë, në përgjegjësi administrimi të Ministrisë së Mbrojtjes, sipas vendimit nr.515, datë 18.7.2003 të Këshillit të Ministrave, të kalojë në përgjegjësi administrimi të Korporatës Elektroenergjetike Shqiptare, për ngritjen e nënstacionit të ri 110/20 kw, për fuqizimin e sistemit elektrik shqiptar.</w:t>
      </w:r>
    </w:p>
    <w:p w:rsidR="0068076B" w:rsidRPr="00E33DB4" w:rsidRDefault="0068076B" w:rsidP="0068076B">
      <w:pPr>
        <w:pStyle w:val="Paragrafi"/>
        <w:rPr>
          <w:sz w:val="21"/>
          <w:szCs w:val="21"/>
          <w:lang w:val="it-IT"/>
        </w:rPr>
      </w:pPr>
      <w:r w:rsidRPr="00E33DB4">
        <w:rPr>
          <w:sz w:val="21"/>
          <w:szCs w:val="21"/>
          <w:lang w:val="it-IT"/>
        </w:rPr>
        <w:t>2. Sipërfaqja 3575 m</w:t>
      </w:r>
      <w:r w:rsidRPr="00E33DB4">
        <w:rPr>
          <w:sz w:val="21"/>
          <w:szCs w:val="21"/>
          <w:vertAlign w:val="superscript"/>
          <w:lang w:val="it-IT"/>
        </w:rPr>
        <w:t>2</w:t>
      </w:r>
      <w:r w:rsidRPr="00E33DB4">
        <w:rPr>
          <w:sz w:val="21"/>
          <w:szCs w:val="21"/>
          <w:lang w:val="it-IT"/>
        </w:rPr>
        <w:t>, pjesë, truall, e pronës nr.177 “Ish-batalion tankesh”, Sauk, Tiranë, të hiqet nga lista e inventarit të pronave të paluajtshme shtetërore, që i bashkëlidhet vendimit nr.515, datë 18.7.2003 të Këshillit të Ministrave.</w:t>
      </w:r>
    </w:p>
    <w:p w:rsidR="0068076B" w:rsidRPr="00E33DB4" w:rsidRDefault="0068076B" w:rsidP="0068076B">
      <w:pPr>
        <w:pStyle w:val="Paragrafi"/>
        <w:rPr>
          <w:sz w:val="21"/>
          <w:szCs w:val="21"/>
          <w:lang w:val="it-IT"/>
        </w:rPr>
      </w:pPr>
      <w:r w:rsidRPr="00E33DB4">
        <w:rPr>
          <w:sz w:val="21"/>
          <w:szCs w:val="21"/>
          <w:lang w:val="it-IT"/>
        </w:rPr>
        <w:t>3. Korporatës Elektroenergjetike Shqiptare i ndalohet të ndryshojë destinacionin e përdorimit të pronës së përcaktuar në këtë vendim, si dhe ta tjetërsojë ose t’ua japë në përdorim të tretëve.</w:t>
      </w:r>
    </w:p>
    <w:p w:rsidR="0068076B" w:rsidRPr="00E33DB4" w:rsidRDefault="0068076B" w:rsidP="0068076B">
      <w:pPr>
        <w:pStyle w:val="Paragrafi"/>
        <w:rPr>
          <w:sz w:val="21"/>
          <w:szCs w:val="21"/>
          <w:lang w:val="it-IT"/>
        </w:rPr>
      </w:pPr>
      <w:r w:rsidRPr="00E33DB4">
        <w:rPr>
          <w:sz w:val="21"/>
          <w:szCs w:val="21"/>
          <w:lang w:val="it-IT"/>
        </w:rPr>
        <w:t>4. Ngarkohen Ministri i Mbrojtjes, Ministri i Ekonomisë, Tregtisë dhe Energjetikës, Drejtori i Përgjithshëm i KESH-it dhe Kryeregjistruesi i Pasurive të Paluajtshme të Republikës së Shqipërisë të ndjekin procedurat e nevojshme për zbatimin e këtij vendimi.</w:t>
      </w:r>
    </w:p>
    <w:p w:rsidR="0068076B" w:rsidRPr="00E33DB4" w:rsidRDefault="0068076B" w:rsidP="0068076B">
      <w:pPr>
        <w:pStyle w:val="Paragrafi"/>
        <w:rPr>
          <w:sz w:val="21"/>
          <w:szCs w:val="21"/>
          <w:lang w:val="it-IT"/>
        </w:rPr>
      </w:pPr>
      <w:r w:rsidRPr="00E33DB4">
        <w:rPr>
          <w:sz w:val="21"/>
          <w:szCs w:val="21"/>
          <w:lang w:val="it-IT"/>
        </w:rPr>
        <w:t>Ky vendim hyn në fuqi pas botimit në Fletoren Zyrtare.</w:t>
      </w:r>
    </w:p>
    <w:p w:rsidR="0068076B" w:rsidRPr="00E33DB4" w:rsidRDefault="0068076B" w:rsidP="0068076B">
      <w:pPr>
        <w:pStyle w:val="Paragrafi"/>
        <w:rPr>
          <w:sz w:val="21"/>
          <w:szCs w:val="21"/>
          <w:lang w:val="it-IT"/>
        </w:rPr>
      </w:pPr>
    </w:p>
    <w:p w:rsidR="0068076B" w:rsidRPr="00E33DB4" w:rsidRDefault="0068076B" w:rsidP="0068076B">
      <w:pPr>
        <w:pStyle w:val="Autoriteti"/>
        <w:keepNext w:val="0"/>
        <w:rPr>
          <w:sz w:val="21"/>
          <w:szCs w:val="21"/>
          <w:lang w:val="it-IT"/>
        </w:rPr>
      </w:pPr>
      <w:r w:rsidRPr="00E33DB4">
        <w:rPr>
          <w:sz w:val="21"/>
          <w:szCs w:val="21"/>
          <w:lang w:val="it-IT"/>
        </w:rPr>
        <w:t>KRYEMINISTRI</w:t>
      </w:r>
    </w:p>
    <w:p w:rsidR="0068076B" w:rsidRPr="00E33DB4" w:rsidRDefault="0068076B" w:rsidP="0068076B">
      <w:pPr>
        <w:pStyle w:val="AutoritetiEmer"/>
        <w:rPr>
          <w:sz w:val="21"/>
          <w:szCs w:val="21"/>
          <w:lang w:val="it-IT"/>
        </w:rPr>
      </w:pPr>
      <w:r w:rsidRPr="00E33DB4">
        <w:rPr>
          <w:sz w:val="21"/>
          <w:szCs w:val="21"/>
          <w:lang w:val="it-IT"/>
        </w:rPr>
        <w:t>Sali Berisha</w:t>
      </w:r>
    </w:p>
    <w:p w:rsidR="0068076B" w:rsidRPr="00E33DB4" w:rsidRDefault="0068076B" w:rsidP="0068076B">
      <w:pPr>
        <w:pStyle w:val="Paragrafi"/>
        <w:rPr>
          <w:sz w:val="21"/>
          <w:szCs w:val="21"/>
          <w:lang w:val="it-IT"/>
        </w:rPr>
      </w:pPr>
    </w:p>
    <w:p w:rsidR="0068076B" w:rsidRPr="00E33DB4" w:rsidRDefault="0068076B" w:rsidP="0068076B">
      <w:pPr>
        <w:pStyle w:val="TitulliTitull"/>
        <w:keepNext w:val="0"/>
        <w:rPr>
          <w:sz w:val="21"/>
          <w:szCs w:val="21"/>
          <w:lang w:val="it-IT"/>
        </w:rPr>
        <w:sectPr w:rsidR="0068076B" w:rsidRPr="00E33DB4" w:rsidSect="0068076B">
          <w:footerReference w:type="even" r:id="rId6"/>
          <w:footerReference w:type="default" r:id="rId7"/>
          <w:pgSz w:w="11907" w:h="16840" w:code="9"/>
          <w:pgMar w:top="1418" w:right="1418" w:bottom="1418" w:left="1418" w:header="1304" w:footer="1134" w:gutter="0"/>
          <w:pgNumType w:start="351"/>
          <w:cols w:space="720"/>
          <w:docGrid w:linePitch="360"/>
        </w:sectPr>
      </w:pPr>
    </w:p>
    <w:p w:rsidR="0068076B" w:rsidRPr="00E33DB4" w:rsidRDefault="0068076B" w:rsidP="0068076B">
      <w:pPr>
        <w:pStyle w:val="TitulliTitull"/>
        <w:keepNext w:val="0"/>
        <w:rPr>
          <w:sz w:val="21"/>
          <w:szCs w:val="21"/>
          <w:lang w:val="it-IT"/>
        </w:rPr>
      </w:pPr>
      <w:r w:rsidRPr="00E33DB4">
        <w:rPr>
          <w:sz w:val="21"/>
          <w:szCs w:val="21"/>
          <w:lang w:val="it-IT"/>
        </w:rPr>
        <w:lastRenderedPageBreak/>
        <w:t xml:space="preserve">3. ForMULAR për inventarizimin e Pronave të paluajtshme shtetërore </w:t>
      </w:r>
    </w:p>
    <w:p w:rsidR="0068076B" w:rsidRPr="00E33DB4" w:rsidRDefault="0068076B" w:rsidP="0068076B">
      <w:pPr>
        <w:pStyle w:val="TitulliTitull"/>
        <w:keepNext w:val="0"/>
        <w:rPr>
          <w:sz w:val="21"/>
          <w:szCs w:val="21"/>
          <w:lang w:val="it-IT"/>
        </w:rPr>
      </w:pPr>
      <w:r w:rsidRPr="00E33DB4">
        <w:rPr>
          <w:caps w:val="0"/>
          <w:sz w:val="21"/>
          <w:szCs w:val="21"/>
          <w:lang w:val="it-IT"/>
        </w:rPr>
        <w:t>(për inventarizimin e pronave si klasa të veçanta)</w:t>
      </w:r>
    </w:p>
    <w:p w:rsidR="0068076B" w:rsidRPr="00E33DB4" w:rsidRDefault="0068076B" w:rsidP="0068076B">
      <w:pPr>
        <w:pStyle w:val="Paragrafi"/>
        <w:rPr>
          <w:sz w:val="21"/>
          <w:szCs w:val="21"/>
          <w:lang w:val="it-IT"/>
        </w:rPr>
      </w:pPr>
    </w:p>
    <w:tbl>
      <w:tblPr>
        <w:tblStyle w:val="TableGrid"/>
        <w:tblW w:w="13412" w:type="dxa"/>
        <w:jc w:val="center"/>
        <w:tblLook w:val="01E0" w:firstRow="1" w:lastRow="1" w:firstColumn="1" w:lastColumn="1" w:noHBand="0" w:noVBand="0"/>
      </w:tblPr>
      <w:tblGrid>
        <w:gridCol w:w="531"/>
        <w:gridCol w:w="951"/>
        <w:gridCol w:w="813"/>
        <w:gridCol w:w="2272"/>
        <w:gridCol w:w="1442"/>
        <w:gridCol w:w="1729"/>
        <w:gridCol w:w="896"/>
        <w:gridCol w:w="1261"/>
        <w:gridCol w:w="1263"/>
        <w:gridCol w:w="1003"/>
        <w:gridCol w:w="1251"/>
      </w:tblGrid>
      <w:tr w:rsidR="0068076B" w:rsidRPr="00123A56">
        <w:trPr>
          <w:jc w:val="center"/>
        </w:trPr>
        <w:tc>
          <w:tcPr>
            <w:tcW w:w="13412" w:type="dxa"/>
            <w:gridSpan w:val="11"/>
          </w:tcPr>
          <w:p w:rsidR="0068076B" w:rsidRPr="00123A56" w:rsidRDefault="0068076B" w:rsidP="0068076B">
            <w:pPr>
              <w:pStyle w:val="Tabele"/>
              <w:rPr>
                <w:sz w:val="18"/>
                <w:szCs w:val="18"/>
              </w:rPr>
            </w:pPr>
            <w:r w:rsidRPr="00123A56">
              <w:rPr>
                <w:sz w:val="18"/>
                <w:szCs w:val="18"/>
              </w:rPr>
              <w:t>KOMUNA FARKË, TIRANË</w:t>
            </w:r>
          </w:p>
        </w:tc>
      </w:tr>
      <w:tr w:rsidR="0068076B" w:rsidRPr="00123A56">
        <w:trPr>
          <w:jc w:val="center"/>
        </w:trPr>
        <w:tc>
          <w:tcPr>
            <w:tcW w:w="0" w:type="auto"/>
          </w:tcPr>
          <w:p w:rsidR="0068076B" w:rsidRPr="00123A56" w:rsidRDefault="0068076B" w:rsidP="0068076B">
            <w:pPr>
              <w:pStyle w:val="Tabele"/>
              <w:rPr>
                <w:sz w:val="18"/>
                <w:szCs w:val="18"/>
              </w:rPr>
            </w:pPr>
          </w:p>
        </w:tc>
        <w:tc>
          <w:tcPr>
            <w:tcW w:w="0" w:type="auto"/>
            <w:gridSpan w:val="2"/>
          </w:tcPr>
          <w:p w:rsidR="0068076B" w:rsidRPr="00123A56" w:rsidRDefault="0068076B" w:rsidP="0068076B">
            <w:pPr>
              <w:pStyle w:val="Tabele"/>
              <w:rPr>
                <w:sz w:val="18"/>
                <w:szCs w:val="18"/>
              </w:rPr>
            </w:pPr>
            <w:r w:rsidRPr="00123A56">
              <w:rPr>
                <w:sz w:val="18"/>
                <w:szCs w:val="18"/>
              </w:rPr>
              <w:t>A</w:t>
            </w:r>
          </w:p>
        </w:tc>
        <w:tc>
          <w:tcPr>
            <w:tcW w:w="0" w:type="auto"/>
            <w:gridSpan w:val="4"/>
          </w:tcPr>
          <w:p w:rsidR="0068076B" w:rsidRPr="00123A56" w:rsidRDefault="0068076B" w:rsidP="0068076B">
            <w:pPr>
              <w:pStyle w:val="Tabele"/>
              <w:rPr>
                <w:sz w:val="18"/>
                <w:szCs w:val="18"/>
              </w:rPr>
            </w:pPr>
            <w:r w:rsidRPr="00123A56">
              <w:rPr>
                <w:sz w:val="18"/>
                <w:szCs w:val="18"/>
              </w:rPr>
              <w:t>B</w:t>
            </w:r>
          </w:p>
        </w:tc>
        <w:tc>
          <w:tcPr>
            <w:tcW w:w="4846" w:type="dxa"/>
            <w:gridSpan w:val="4"/>
          </w:tcPr>
          <w:p w:rsidR="0068076B" w:rsidRPr="00123A56" w:rsidRDefault="0068076B" w:rsidP="0068076B">
            <w:pPr>
              <w:pStyle w:val="Tabele"/>
              <w:rPr>
                <w:sz w:val="18"/>
                <w:szCs w:val="18"/>
              </w:rPr>
            </w:pPr>
            <w:r w:rsidRPr="00123A56">
              <w:rPr>
                <w:sz w:val="18"/>
                <w:szCs w:val="18"/>
              </w:rPr>
              <w:t>C</w:t>
            </w:r>
          </w:p>
        </w:tc>
      </w:tr>
      <w:tr w:rsidR="0068076B" w:rsidRPr="00123A56">
        <w:trPr>
          <w:jc w:val="center"/>
        </w:trPr>
        <w:tc>
          <w:tcPr>
            <w:tcW w:w="0" w:type="auto"/>
          </w:tcPr>
          <w:p w:rsidR="0068076B" w:rsidRPr="00123A56" w:rsidRDefault="0068076B" w:rsidP="0068076B">
            <w:pPr>
              <w:pStyle w:val="Tabele"/>
              <w:jc w:val="center"/>
              <w:rPr>
                <w:sz w:val="18"/>
                <w:szCs w:val="18"/>
              </w:rPr>
            </w:pPr>
            <w:r w:rsidRPr="00123A56">
              <w:rPr>
                <w:sz w:val="18"/>
                <w:szCs w:val="18"/>
              </w:rPr>
              <w:t>Nr.</w:t>
            </w:r>
          </w:p>
        </w:tc>
        <w:tc>
          <w:tcPr>
            <w:tcW w:w="0" w:type="auto"/>
          </w:tcPr>
          <w:p w:rsidR="0068076B" w:rsidRPr="00123A56" w:rsidRDefault="0068076B" w:rsidP="0068076B">
            <w:pPr>
              <w:pStyle w:val="Tabele"/>
              <w:jc w:val="center"/>
              <w:rPr>
                <w:sz w:val="18"/>
                <w:szCs w:val="18"/>
              </w:rPr>
            </w:pPr>
            <w:r w:rsidRPr="00123A56">
              <w:rPr>
                <w:sz w:val="18"/>
                <w:szCs w:val="18"/>
              </w:rPr>
              <w:t>Zona kadast</w:t>
            </w:r>
            <w:r>
              <w:rPr>
                <w:sz w:val="18"/>
                <w:szCs w:val="18"/>
              </w:rPr>
              <w:t>rale</w:t>
            </w:r>
          </w:p>
          <w:p w:rsidR="0068076B" w:rsidRPr="00123A56" w:rsidRDefault="0068076B" w:rsidP="0068076B">
            <w:pPr>
              <w:pStyle w:val="Tabele"/>
              <w:jc w:val="center"/>
              <w:rPr>
                <w:sz w:val="18"/>
                <w:szCs w:val="18"/>
              </w:rPr>
            </w:pPr>
            <w:r w:rsidRPr="00123A56">
              <w:rPr>
                <w:sz w:val="18"/>
                <w:szCs w:val="18"/>
              </w:rPr>
              <w:t>Indeksi i hartës</w:t>
            </w:r>
          </w:p>
        </w:tc>
        <w:tc>
          <w:tcPr>
            <w:tcW w:w="0" w:type="auto"/>
          </w:tcPr>
          <w:p w:rsidR="0068076B" w:rsidRPr="00123A56" w:rsidRDefault="0068076B" w:rsidP="0068076B">
            <w:pPr>
              <w:pStyle w:val="Tabele"/>
              <w:jc w:val="center"/>
              <w:rPr>
                <w:sz w:val="18"/>
                <w:szCs w:val="18"/>
              </w:rPr>
            </w:pPr>
            <w:r w:rsidRPr="00123A56">
              <w:rPr>
                <w:sz w:val="18"/>
                <w:szCs w:val="18"/>
              </w:rPr>
              <w:t>Numri i pasurisë</w:t>
            </w:r>
          </w:p>
        </w:tc>
        <w:tc>
          <w:tcPr>
            <w:tcW w:w="2272" w:type="dxa"/>
          </w:tcPr>
          <w:p w:rsidR="0068076B" w:rsidRPr="00123A56" w:rsidRDefault="0068076B" w:rsidP="0068076B">
            <w:pPr>
              <w:pStyle w:val="Tabele"/>
              <w:jc w:val="center"/>
              <w:rPr>
                <w:sz w:val="18"/>
                <w:szCs w:val="18"/>
              </w:rPr>
            </w:pPr>
            <w:r w:rsidRPr="00123A56">
              <w:rPr>
                <w:sz w:val="18"/>
                <w:szCs w:val="18"/>
              </w:rPr>
              <w:t>Emërtesa e pronës/vendndodhja/shtrirja gjeografike</w:t>
            </w:r>
          </w:p>
        </w:tc>
        <w:tc>
          <w:tcPr>
            <w:tcW w:w="1442" w:type="dxa"/>
          </w:tcPr>
          <w:p w:rsidR="0068076B" w:rsidRPr="00123A56" w:rsidRDefault="0068076B" w:rsidP="0068076B">
            <w:pPr>
              <w:pStyle w:val="Tabele"/>
              <w:jc w:val="center"/>
              <w:rPr>
                <w:sz w:val="18"/>
                <w:szCs w:val="18"/>
              </w:rPr>
            </w:pPr>
            <w:r w:rsidRPr="00123A56">
              <w:rPr>
                <w:sz w:val="18"/>
                <w:szCs w:val="18"/>
              </w:rPr>
              <w:t>Komponentët përbërës të pronës</w:t>
            </w:r>
          </w:p>
        </w:tc>
        <w:tc>
          <w:tcPr>
            <w:tcW w:w="0" w:type="auto"/>
          </w:tcPr>
          <w:p w:rsidR="0068076B" w:rsidRPr="00123A56" w:rsidRDefault="0068076B" w:rsidP="0068076B">
            <w:pPr>
              <w:pStyle w:val="Tabele"/>
              <w:jc w:val="center"/>
              <w:rPr>
                <w:sz w:val="18"/>
                <w:szCs w:val="18"/>
                <w:lang w:val="it-IT"/>
              </w:rPr>
            </w:pPr>
            <w:r w:rsidRPr="00123A56">
              <w:rPr>
                <w:sz w:val="18"/>
                <w:szCs w:val="18"/>
                <w:lang w:val="it-IT"/>
              </w:rPr>
              <w:t>Adresa/vendndodhja e komponentëve përbërës</w:t>
            </w:r>
          </w:p>
        </w:tc>
        <w:tc>
          <w:tcPr>
            <w:tcW w:w="0" w:type="auto"/>
          </w:tcPr>
          <w:p w:rsidR="0068076B" w:rsidRPr="00123A56" w:rsidRDefault="0068076B" w:rsidP="0068076B">
            <w:pPr>
              <w:pStyle w:val="Tabele"/>
              <w:jc w:val="center"/>
              <w:rPr>
                <w:sz w:val="18"/>
                <w:szCs w:val="18"/>
                <w:lang w:val="it-IT"/>
              </w:rPr>
            </w:pPr>
            <w:r w:rsidRPr="00123A56">
              <w:rPr>
                <w:sz w:val="18"/>
                <w:szCs w:val="18"/>
                <w:lang w:val="it-IT"/>
              </w:rPr>
              <w:t>Përmasat e pronës në m</w:t>
            </w:r>
            <w:r w:rsidRPr="00123A56">
              <w:rPr>
                <w:sz w:val="18"/>
                <w:szCs w:val="18"/>
                <w:vertAlign w:val="superscript"/>
                <w:lang w:val="it-IT"/>
              </w:rPr>
              <w:t>2</w:t>
            </w:r>
            <w:r w:rsidRPr="00123A56">
              <w:rPr>
                <w:sz w:val="18"/>
                <w:szCs w:val="18"/>
                <w:lang w:val="it-IT"/>
              </w:rPr>
              <w:t xml:space="preserve"> ose Ml</w:t>
            </w:r>
          </w:p>
        </w:tc>
        <w:tc>
          <w:tcPr>
            <w:tcW w:w="1261" w:type="dxa"/>
          </w:tcPr>
          <w:p w:rsidR="0068076B" w:rsidRPr="00123A56" w:rsidRDefault="0068076B" w:rsidP="0068076B">
            <w:pPr>
              <w:pStyle w:val="Tabele"/>
              <w:jc w:val="center"/>
              <w:rPr>
                <w:sz w:val="18"/>
                <w:szCs w:val="18"/>
              </w:rPr>
            </w:pPr>
            <w:r w:rsidRPr="00123A56">
              <w:rPr>
                <w:sz w:val="18"/>
                <w:szCs w:val="18"/>
              </w:rPr>
              <w:t>Funksioni për të cilin përdoret prona</w:t>
            </w:r>
          </w:p>
        </w:tc>
        <w:tc>
          <w:tcPr>
            <w:tcW w:w="0" w:type="auto"/>
          </w:tcPr>
          <w:p w:rsidR="0068076B" w:rsidRPr="00123A56" w:rsidRDefault="0068076B" w:rsidP="0068076B">
            <w:pPr>
              <w:pStyle w:val="Tabele"/>
              <w:jc w:val="center"/>
              <w:rPr>
                <w:sz w:val="18"/>
                <w:szCs w:val="18"/>
              </w:rPr>
            </w:pPr>
            <w:r w:rsidRPr="00123A56">
              <w:rPr>
                <w:sz w:val="18"/>
                <w:szCs w:val="18"/>
              </w:rPr>
              <w:t>Enti me përgjegjësi administrative</w:t>
            </w:r>
          </w:p>
        </w:tc>
        <w:tc>
          <w:tcPr>
            <w:tcW w:w="0" w:type="auto"/>
          </w:tcPr>
          <w:p w:rsidR="0068076B" w:rsidRPr="00123A56" w:rsidRDefault="0068076B" w:rsidP="0068076B">
            <w:pPr>
              <w:pStyle w:val="Tabele"/>
              <w:jc w:val="center"/>
              <w:rPr>
                <w:sz w:val="18"/>
                <w:szCs w:val="18"/>
              </w:rPr>
            </w:pPr>
            <w:r w:rsidRPr="00123A56">
              <w:rPr>
                <w:sz w:val="18"/>
                <w:szCs w:val="18"/>
              </w:rPr>
              <w:t>Enti përdorues Statusi juridik i përdorimit</w:t>
            </w:r>
          </w:p>
        </w:tc>
        <w:tc>
          <w:tcPr>
            <w:tcW w:w="0" w:type="auto"/>
          </w:tcPr>
          <w:p w:rsidR="0068076B" w:rsidRPr="00123A56" w:rsidRDefault="0068076B" w:rsidP="0068076B">
            <w:pPr>
              <w:pStyle w:val="Tabele"/>
              <w:jc w:val="center"/>
              <w:rPr>
                <w:sz w:val="18"/>
                <w:szCs w:val="18"/>
              </w:rPr>
            </w:pPr>
            <w:r w:rsidRPr="00123A56">
              <w:rPr>
                <w:sz w:val="18"/>
                <w:szCs w:val="18"/>
              </w:rPr>
              <w:t>Të dhëna të tjera, shënime të veçanta</w:t>
            </w:r>
          </w:p>
        </w:tc>
      </w:tr>
      <w:tr w:rsidR="0068076B" w:rsidRPr="00E33DB4">
        <w:trPr>
          <w:jc w:val="center"/>
        </w:trPr>
        <w:tc>
          <w:tcPr>
            <w:tcW w:w="0" w:type="auto"/>
          </w:tcPr>
          <w:p w:rsidR="0068076B" w:rsidRPr="00E33DB4" w:rsidRDefault="0068076B" w:rsidP="0068076B">
            <w:pPr>
              <w:pStyle w:val="Tabele"/>
              <w:jc w:val="center"/>
              <w:rPr>
                <w:sz w:val="21"/>
                <w:szCs w:val="21"/>
              </w:rPr>
            </w:pPr>
            <w:r w:rsidRPr="00E33DB4">
              <w:rPr>
                <w:sz w:val="21"/>
                <w:szCs w:val="21"/>
              </w:rPr>
              <w:t>1</w:t>
            </w:r>
          </w:p>
        </w:tc>
        <w:tc>
          <w:tcPr>
            <w:tcW w:w="0" w:type="auto"/>
          </w:tcPr>
          <w:p w:rsidR="0068076B" w:rsidRPr="00E33DB4" w:rsidRDefault="0068076B" w:rsidP="0068076B">
            <w:pPr>
              <w:pStyle w:val="Tabele"/>
              <w:jc w:val="center"/>
              <w:rPr>
                <w:sz w:val="21"/>
                <w:szCs w:val="21"/>
              </w:rPr>
            </w:pPr>
            <w:r w:rsidRPr="00E33DB4">
              <w:rPr>
                <w:sz w:val="21"/>
                <w:szCs w:val="21"/>
              </w:rPr>
              <w:t>2</w:t>
            </w:r>
          </w:p>
        </w:tc>
        <w:tc>
          <w:tcPr>
            <w:tcW w:w="0" w:type="auto"/>
          </w:tcPr>
          <w:p w:rsidR="0068076B" w:rsidRPr="00E33DB4" w:rsidRDefault="0068076B" w:rsidP="0068076B">
            <w:pPr>
              <w:pStyle w:val="Tabele"/>
              <w:jc w:val="center"/>
              <w:rPr>
                <w:sz w:val="21"/>
                <w:szCs w:val="21"/>
              </w:rPr>
            </w:pPr>
            <w:r w:rsidRPr="00E33DB4">
              <w:rPr>
                <w:sz w:val="21"/>
                <w:szCs w:val="21"/>
              </w:rPr>
              <w:t>3</w:t>
            </w:r>
          </w:p>
        </w:tc>
        <w:tc>
          <w:tcPr>
            <w:tcW w:w="2272" w:type="dxa"/>
          </w:tcPr>
          <w:p w:rsidR="0068076B" w:rsidRPr="00E33DB4" w:rsidRDefault="0068076B" w:rsidP="0068076B">
            <w:pPr>
              <w:pStyle w:val="Tabele"/>
              <w:jc w:val="center"/>
              <w:rPr>
                <w:sz w:val="21"/>
                <w:szCs w:val="21"/>
              </w:rPr>
            </w:pPr>
            <w:r w:rsidRPr="00E33DB4">
              <w:rPr>
                <w:sz w:val="21"/>
                <w:szCs w:val="21"/>
              </w:rPr>
              <w:t>4</w:t>
            </w:r>
          </w:p>
        </w:tc>
        <w:tc>
          <w:tcPr>
            <w:tcW w:w="1442" w:type="dxa"/>
          </w:tcPr>
          <w:p w:rsidR="0068076B" w:rsidRPr="00E33DB4" w:rsidRDefault="0068076B" w:rsidP="0068076B">
            <w:pPr>
              <w:pStyle w:val="Tabele"/>
              <w:jc w:val="center"/>
              <w:rPr>
                <w:sz w:val="21"/>
                <w:szCs w:val="21"/>
              </w:rPr>
            </w:pPr>
            <w:r w:rsidRPr="00E33DB4">
              <w:rPr>
                <w:sz w:val="21"/>
                <w:szCs w:val="21"/>
              </w:rPr>
              <w:t>5</w:t>
            </w:r>
          </w:p>
        </w:tc>
        <w:tc>
          <w:tcPr>
            <w:tcW w:w="0" w:type="auto"/>
          </w:tcPr>
          <w:p w:rsidR="0068076B" w:rsidRPr="00E33DB4" w:rsidRDefault="0068076B" w:rsidP="0068076B">
            <w:pPr>
              <w:pStyle w:val="Tabele"/>
              <w:jc w:val="center"/>
              <w:rPr>
                <w:sz w:val="21"/>
                <w:szCs w:val="21"/>
              </w:rPr>
            </w:pPr>
            <w:r w:rsidRPr="00E33DB4">
              <w:rPr>
                <w:sz w:val="21"/>
                <w:szCs w:val="21"/>
              </w:rPr>
              <w:t>6</w:t>
            </w:r>
          </w:p>
        </w:tc>
        <w:tc>
          <w:tcPr>
            <w:tcW w:w="0" w:type="auto"/>
          </w:tcPr>
          <w:p w:rsidR="0068076B" w:rsidRPr="00E33DB4" w:rsidRDefault="0068076B" w:rsidP="0068076B">
            <w:pPr>
              <w:pStyle w:val="Tabele"/>
              <w:jc w:val="center"/>
              <w:rPr>
                <w:sz w:val="21"/>
                <w:szCs w:val="21"/>
              </w:rPr>
            </w:pPr>
            <w:r w:rsidRPr="00E33DB4">
              <w:rPr>
                <w:sz w:val="21"/>
                <w:szCs w:val="21"/>
              </w:rPr>
              <w:t>7</w:t>
            </w:r>
          </w:p>
        </w:tc>
        <w:tc>
          <w:tcPr>
            <w:tcW w:w="1261" w:type="dxa"/>
          </w:tcPr>
          <w:p w:rsidR="0068076B" w:rsidRPr="00E33DB4" w:rsidRDefault="0068076B" w:rsidP="0068076B">
            <w:pPr>
              <w:pStyle w:val="Tabele"/>
              <w:jc w:val="center"/>
              <w:rPr>
                <w:sz w:val="21"/>
                <w:szCs w:val="21"/>
              </w:rPr>
            </w:pPr>
            <w:r w:rsidRPr="00E33DB4">
              <w:rPr>
                <w:sz w:val="21"/>
                <w:szCs w:val="21"/>
              </w:rPr>
              <w:t>8</w:t>
            </w:r>
          </w:p>
        </w:tc>
        <w:tc>
          <w:tcPr>
            <w:tcW w:w="0" w:type="auto"/>
          </w:tcPr>
          <w:p w:rsidR="0068076B" w:rsidRPr="00E33DB4" w:rsidRDefault="0068076B" w:rsidP="0068076B">
            <w:pPr>
              <w:pStyle w:val="Tabele"/>
              <w:jc w:val="center"/>
              <w:rPr>
                <w:sz w:val="21"/>
                <w:szCs w:val="21"/>
              </w:rPr>
            </w:pPr>
            <w:r w:rsidRPr="00E33DB4">
              <w:rPr>
                <w:sz w:val="21"/>
                <w:szCs w:val="21"/>
              </w:rPr>
              <w:t>9</w:t>
            </w:r>
          </w:p>
        </w:tc>
        <w:tc>
          <w:tcPr>
            <w:tcW w:w="0" w:type="auto"/>
          </w:tcPr>
          <w:p w:rsidR="0068076B" w:rsidRPr="00E33DB4" w:rsidRDefault="0068076B" w:rsidP="0068076B">
            <w:pPr>
              <w:pStyle w:val="Tabele"/>
              <w:jc w:val="center"/>
              <w:rPr>
                <w:sz w:val="21"/>
                <w:szCs w:val="21"/>
              </w:rPr>
            </w:pPr>
            <w:r w:rsidRPr="00E33DB4">
              <w:rPr>
                <w:sz w:val="21"/>
                <w:szCs w:val="21"/>
              </w:rPr>
              <w:t>10</w:t>
            </w:r>
          </w:p>
        </w:tc>
        <w:tc>
          <w:tcPr>
            <w:tcW w:w="0" w:type="auto"/>
          </w:tcPr>
          <w:p w:rsidR="0068076B" w:rsidRPr="00E33DB4" w:rsidRDefault="0068076B" w:rsidP="0068076B">
            <w:pPr>
              <w:pStyle w:val="Tabele"/>
              <w:jc w:val="center"/>
              <w:rPr>
                <w:sz w:val="21"/>
                <w:szCs w:val="21"/>
              </w:rPr>
            </w:pPr>
            <w:r w:rsidRPr="00E33DB4">
              <w:rPr>
                <w:sz w:val="21"/>
                <w:szCs w:val="21"/>
              </w:rPr>
              <w:t>11</w:t>
            </w:r>
          </w:p>
        </w:tc>
      </w:tr>
      <w:tr w:rsidR="0068076B" w:rsidRPr="00E33DB4">
        <w:trPr>
          <w:jc w:val="center"/>
        </w:trPr>
        <w:tc>
          <w:tcPr>
            <w:tcW w:w="0" w:type="auto"/>
          </w:tcPr>
          <w:p w:rsidR="0068076B" w:rsidRPr="00E33DB4" w:rsidRDefault="0068076B" w:rsidP="0068076B">
            <w:pPr>
              <w:pStyle w:val="Tabele"/>
              <w:rPr>
                <w:sz w:val="21"/>
                <w:szCs w:val="21"/>
              </w:rPr>
            </w:pPr>
            <w:r w:rsidRPr="00E33DB4">
              <w:rPr>
                <w:sz w:val="21"/>
                <w:szCs w:val="21"/>
              </w:rPr>
              <w:t>177</w:t>
            </w: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r w:rsidRPr="00E33DB4">
              <w:rPr>
                <w:sz w:val="21"/>
                <w:szCs w:val="21"/>
              </w:rPr>
              <w:t>Ish-batalioni i tankeve</w:t>
            </w:r>
          </w:p>
        </w:tc>
        <w:tc>
          <w:tcPr>
            <w:tcW w:w="1442"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23446 m</w:t>
            </w:r>
            <w:r w:rsidRPr="00E33DB4">
              <w:rPr>
                <w:sz w:val="21"/>
                <w:szCs w:val="21"/>
                <w:vertAlign w:val="superscript"/>
              </w:rPr>
              <w:t>2</w:t>
            </w:r>
          </w:p>
        </w:tc>
        <w:tc>
          <w:tcPr>
            <w:tcW w:w="1261" w:type="dxa"/>
          </w:tcPr>
          <w:p w:rsidR="0068076B" w:rsidRPr="00E33DB4" w:rsidRDefault="0068076B" w:rsidP="0068076B">
            <w:pPr>
              <w:pStyle w:val="Tabele"/>
              <w:rPr>
                <w:sz w:val="21"/>
                <w:szCs w:val="21"/>
              </w:rPr>
            </w:pPr>
            <w:r w:rsidRPr="00E33DB4">
              <w:rPr>
                <w:sz w:val="21"/>
                <w:szCs w:val="21"/>
              </w:rPr>
              <w:t>Për mbrojtjen</w:t>
            </w:r>
          </w:p>
        </w:tc>
        <w:tc>
          <w:tcPr>
            <w:tcW w:w="0" w:type="auto"/>
          </w:tcPr>
          <w:p w:rsidR="0068076B" w:rsidRPr="00E33DB4" w:rsidRDefault="0068076B" w:rsidP="0068076B">
            <w:pPr>
              <w:pStyle w:val="Tabele"/>
              <w:rPr>
                <w:sz w:val="21"/>
                <w:szCs w:val="21"/>
              </w:rPr>
            </w:pPr>
            <w:r w:rsidRPr="00E33DB4">
              <w:rPr>
                <w:sz w:val="21"/>
                <w:szCs w:val="21"/>
              </w:rPr>
              <w:t>MM</w:t>
            </w:r>
          </w:p>
          <w:p w:rsidR="0068076B" w:rsidRPr="00E33DB4" w:rsidRDefault="0068076B" w:rsidP="0068076B">
            <w:pPr>
              <w:pStyle w:val="Tabele"/>
              <w:rPr>
                <w:sz w:val="21"/>
                <w:szCs w:val="21"/>
              </w:rPr>
            </w:pPr>
            <w:r w:rsidRPr="00E33DB4">
              <w:rPr>
                <w:sz w:val="21"/>
                <w:szCs w:val="21"/>
              </w:rPr>
              <w:t>Rep. Usht. 8800 Tiranë</w:t>
            </w:r>
          </w:p>
        </w:tc>
        <w:tc>
          <w:tcPr>
            <w:tcW w:w="0" w:type="auto"/>
          </w:tcPr>
          <w:p w:rsidR="0068076B" w:rsidRPr="00E33DB4" w:rsidRDefault="0068076B" w:rsidP="0068076B">
            <w:pPr>
              <w:pStyle w:val="Tabele"/>
              <w:rPr>
                <w:sz w:val="21"/>
                <w:szCs w:val="21"/>
              </w:rPr>
            </w:pPr>
            <w:r w:rsidRPr="00E33DB4">
              <w:rPr>
                <w:sz w:val="21"/>
                <w:szCs w:val="21"/>
              </w:rPr>
              <w:t>Reparti</w:t>
            </w:r>
          </w:p>
          <w:p w:rsidR="0068076B" w:rsidRPr="00E33DB4" w:rsidRDefault="0068076B" w:rsidP="0068076B">
            <w:pPr>
              <w:pStyle w:val="Tabele"/>
              <w:rPr>
                <w:sz w:val="21"/>
                <w:szCs w:val="21"/>
              </w:rPr>
            </w:pPr>
            <w:r w:rsidRPr="00E33DB4">
              <w:rPr>
                <w:sz w:val="21"/>
                <w:szCs w:val="21"/>
              </w:rPr>
              <w:t>8880</w:t>
            </w:r>
          </w:p>
          <w:p w:rsidR="0068076B" w:rsidRPr="00E33DB4" w:rsidRDefault="0068076B" w:rsidP="0068076B">
            <w:pPr>
              <w:pStyle w:val="Tabele"/>
              <w:rPr>
                <w:sz w:val="21"/>
                <w:szCs w:val="21"/>
              </w:rPr>
            </w:pPr>
            <w:r w:rsidRPr="00E33DB4">
              <w:rPr>
                <w:sz w:val="21"/>
                <w:szCs w:val="21"/>
              </w:rPr>
              <w:t>Tiranë</w:t>
            </w:r>
          </w:p>
        </w:tc>
        <w:tc>
          <w:tcPr>
            <w:tcW w:w="0" w:type="auto"/>
          </w:tcPr>
          <w:p w:rsidR="0068076B" w:rsidRPr="00E33DB4" w:rsidRDefault="0068076B" w:rsidP="0068076B">
            <w:pPr>
              <w:pStyle w:val="Tabele"/>
              <w:rPr>
                <w:sz w:val="21"/>
                <w:szCs w:val="21"/>
              </w:rPr>
            </w:pPr>
          </w:p>
        </w:tc>
      </w:tr>
      <w:tr w:rsidR="0068076B" w:rsidRPr="00E33DB4">
        <w:trPr>
          <w:jc w:val="center"/>
        </w:trPr>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r w:rsidRPr="00E33DB4">
              <w:rPr>
                <w:sz w:val="21"/>
                <w:szCs w:val="21"/>
              </w:rPr>
              <w:t>Sauk, Tiranë</w:t>
            </w:r>
          </w:p>
        </w:tc>
        <w:tc>
          <w:tcPr>
            <w:tcW w:w="1442" w:type="dxa"/>
          </w:tcPr>
          <w:p w:rsidR="0068076B" w:rsidRPr="00E33DB4" w:rsidRDefault="0068076B" w:rsidP="0068076B">
            <w:pPr>
              <w:pStyle w:val="Tabele"/>
              <w:rPr>
                <w:sz w:val="21"/>
                <w:szCs w:val="21"/>
              </w:rPr>
            </w:pPr>
            <w:r w:rsidRPr="00E33DB4">
              <w:rPr>
                <w:sz w:val="21"/>
                <w:szCs w:val="21"/>
              </w:rPr>
              <w:t>Fjetinë,</w:t>
            </w:r>
            <w:r>
              <w:rPr>
                <w:sz w:val="21"/>
                <w:szCs w:val="21"/>
              </w:rPr>
              <w:t xml:space="preserve"> </w:t>
            </w:r>
            <w:r w:rsidRPr="00E33DB4">
              <w:rPr>
                <w:sz w:val="21"/>
                <w:szCs w:val="21"/>
              </w:rPr>
              <w:t>mencë, kuzhinë</w:t>
            </w:r>
          </w:p>
        </w:tc>
        <w:tc>
          <w:tcPr>
            <w:tcW w:w="0" w:type="auto"/>
          </w:tcPr>
          <w:p w:rsidR="0068076B" w:rsidRPr="00E33DB4" w:rsidRDefault="0068076B" w:rsidP="0068076B">
            <w:pPr>
              <w:pStyle w:val="Tabele"/>
              <w:rPr>
                <w:sz w:val="21"/>
                <w:szCs w:val="21"/>
              </w:rPr>
            </w:pPr>
            <w:r w:rsidRPr="00E33DB4">
              <w:rPr>
                <w:sz w:val="21"/>
                <w:szCs w:val="21"/>
              </w:rPr>
              <w:t>Sauk, Tiranë</w:t>
            </w:r>
          </w:p>
        </w:tc>
        <w:tc>
          <w:tcPr>
            <w:tcW w:w="0" w:type="auto"/>
          </w:tcPr>
          <w:p w:rsidR="0068076B" w:rsidRPr="00E33DB4" w:rsidRDefault="0068076B" w:rsidP="0068076B">
            <w:pPr>
              <w:pStyle w:val="Tabele"/>
              <w:rPr>
                <w:sz w:val="21"/>
                <w:szCs w:val="21"/>
              </w:rPr>
            </w:pPr>
            <w:r w:rsidRPr="00E33DB4">
              <w:rPr>
                <w:sz w:val="21"/>
                <w:szCs w:val="21"/>
              </w:rPr>
              <w:t>216</w:t>
            </w:r>
          </w:p>
        </w:tc>
        <w:tc>
          <w:tcPr>
            <w:tcW w:w="1261"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Dhënë Ministrisë së Arsimit në huapërdorje</w:t>
            </w:r>
          </w:p>
        </w:tc>
      </w:tr>
      <w:tr w:rsidR="0068076B" w:rsidRPr="00E33DB4">
        <w:trPr>
          <w:jc w:val="center"/>
        </w:trPr>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p>
        </w:tc>
        <w:tc>
          <w:tcPr>
            <w:tcW w:w="1442" w:type="dxa"/>
          </w:tcPr>
          <w:p w:rsidR="0068076B" w:rsidRPr="00E33DB4" w:rsidRDefault="0068076B" w:rsidP="0068076B">
            <w:pPr>
              <w:pStyle w:val="Tabele"/>
              <w:rPr>
                <w:sz w:val="21"/>
                <w:szCs w:val="21"/>
              </w:rPr>
            </w:pPr>
            <w:r w:rsidRPr="00E33DB4">
              <w:rPr>
                <w:sz w:val="21"/>
                <w:szCs w:val="21"/>
              </w:rPr>
              <w:t>Depo</w:t>
            </w: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212</w:t>
            </w:r>
          </w:p>
        </w:tc>
        <w:tc>
          <w:tcPr>
            <w:tcW w:w="1261"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Proces privatizimi</w:t>
            </w:r>
          </w:p>
        </w:tc>
      </w:tr>
      <w:tr w:rsidR="0068076B" w:rsidRPr="00E33DB4">
        <w:trPr>
          <w:jc w:val="center"/>
        </w:trPr>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p>
        </w:tc>
        <w:tc>
          <w:tcPr>
            <w:tcW w:w="1442" w:type="dxa"/>
          </w:tcPr>
          <w:p w:rsidR="0068076B" w:rsidRPr="00E33DB4" w:rsidRDefault="0068076B" w:rsidP="0068076B">
            <w:pPr>
              <w:pStyle w:val="Tabele"/>
              <w:rPr>
                <w:sz w:val="21"/>
                <w:szCs w:val="21"/>
              </w:rPr>
            </w:pPr>
            <w:r w:rsidRPr="00E33DB4">
              <w:rPr>
                <w:sz w:val="21"/>
                <w:szCs w:val="21"/>
              </w:rPr>
              <w:t>Depo</w:t>
            </w: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230</w:t>
            </w:r>
          </w:p>
        </w:tc>
        <w:tc>
          <w:tcPr>
            <w:tcW w:w="1261"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w:t>
            </w:r>
          </w:p>
        </w:tc>
      </w:tr>
      <w:tr w:rsidR="0068076B" w:rsidRPr="00E33DB4">
        <w:trPr>
          <w:jc w:val="center"/>
        </w:trPr>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p>
        </w:tc>
        <w:tc>
          <w:tcPr>
            <w:tcW w:w="1442" w:type="dxa"/>
          </w:tcPr>
          <w:p w:rsidR="0068076B" w:rsidRPr="00E33DB4" w:rsidRDefault="0068076B" w:rsidP="0068076B">
            <w:pPr>
              <w:pStyle w:val="Tabele"/>
              <w:rPr>
                <w:sz w:val="21"/>
                <w:szCs w:val="21"/>
              </w:rPr>
            </w:pPr>
            <w:r w:rsidRPr="00E33DB4">
              <w:rPr>
                <w:sz w:val="21"/>
                <w:szCs w:val="21"/>
              </w:rPr>
              <w:t>Truprojë</w:t>
            </w: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50</w:t>
            </w:r>
          </w:p>
        </w:tc>
        <w:tc>
          <w:tcPr>
            <w:tcW w:w="1261"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w:t>
            </w:r>
          </w:p>
        </w:tc>
      </w:tr>
      <w:tr w:rsidR="0068076B" w:rsidRPr="00E33DB4">
        <w:trPr>
          <w:jc w:val="center"/>
        </w:trPr>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p>
        </w:tc>
        <w:tc>
          <w:tcPr>
            <w:tcW w:w="1442" w:type="dxa"/>
          </w:tcPr>
          <w:p w:rsidR="0068076B" w:rsidRPr="00E33DB4" w:rsidRDefault="0068076B" w:rsidP="0068076B">
            <w:pPr>
              <w:pStyle w:val="Tabele"/>
              <w:rPr>
                <w:sz w:val="21"/>
                <w:szCs w:val="21"/>
              </w:rPr>
            </w:pPr>
            <w:r>
              <w:rPr>
                <w:sz w:val="21"/>
                <w:szCs w:val="21"/>
              </w:rPr>
              <w:t>Banjë</w:t>
            </w:r>
            <w:r w:rsidRPr="00E33DB4">
              <w:rPr>
                <w:sz w:val="21"/>
                <w:szCs w:val="21"/>
              </w:rPr>
              <w:t xml:space="preserve"> WC</w:t>
            </w: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76</w:t>
            </w:r>
          </w:p>
        </w:tc>
        <w:tc>
          <w:tcPr>
            <w:tcW w:w="1261"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w:t>
            </w:r>
          </w:p>
        </w:tc>
      </w:tr>
      <w:tr w:rsidR="0068076B" w:rsidRPr="00E33DB4">
        <w:trPr>
          <w:jc w:val="center"/>
        </w:trPr>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p>
        </w:tc>
        <w:tc>
          <w:tcPr>
            <w:tcW w:w="1442" w:type="dxa"/>
          </w:tcPr>
          <w:p w:rsidR="0068076B" w:rsidRPr="00E33DB4" w:rsidRDefault="0068076B" w:rsidP="0068076B">
            <w:pPr>
              <w:pStyle w:val="Tabele"/>
              <w:rPr>
                <w:sz w:val="21"/>
                <w:szCs w:val="21"/>
              </w:rPr>
            </w:pPr>
            <w:r w:rsidRPr="00E33DB4">
              <w:rPr>
                <w:sz w:val="21"/>
                <w:szCs w:val="21"/>
              </w:rPr>
              <w:t>Truall</w:t>
            </w: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22662</w:t>
            </w:r>
          </w:p>
        </w:tc>
        <w:tc>
          <w:tcPr>
            <w:tcW w:w="1261"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w:t>
            </w:r>
          </w:p>
        </w:tc>
      </w:tr>
      <w:tr w:rsidR="0068076B" w:rsidRPr="00E33DB4">
        <w:trPr>
          <w:jc w:val="center"/>
        </w:trPr>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p>
        </w:tc>
        <w:tc>
          <w:tcPr>
            <w:tcW w:w="1442" w:type="dxa"/>
          </w:tcPr>
          <w:p w:rsidR="0068076B" w:rsidRPr="00E33DB4" w:rsidRDefault="0068076B" w:rsidP="0068076B">
            <w:pPr>
              <w:pStyle w:val="Tabele"/>
              <w:rPr>
                <w:sz w:val="21"/>
                <w:szCs w:val="21"/>
              </w:rPr>
            </w:pPr>
            <w:r w:rsidRPr="00E33DB4">
              <w:rPr>
                <w:sz w:val="21"/>
                <w:szCs w:val="21"/>
              </w:rPr>
              <w:t>Strehim tanku</w:t>
            </w: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r w:rsidRPr="00E33DB4">
              <w:rPr>
                <w:sz w:val="21"/>
                <w:szCs w:val="21"/>
              </w:rPr>
              <w:t>Copë 4</w:t>
            </w:r>
          </w:p>
        </w:tc>
        <w:tc>
          <w:tcPr>
            <w:tcW w:w="1261"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r>
      <w:tr w:rsidR="0068076B" w:rsidRPr="00E33DB4">
        <w:trPr>
          <w:jc w:val="center"/>
        </w:trPr>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2272" w:type="dxa"/>
          </w:tcPr>
          <w:p w:rsidR="0068076B" w:rsidRPr="00E33DB4" w:rsidRDefault="0068076B" w:rsidP="0068076B">
            <w:pPr>
              <w:pStyle w:val="Tabele"/>
              <w:rPr>
                <w:sz w:val="21"/>
                <w:szCs w:val="21"/>
              </w:rPr>
            </w:pPr>
          </w:p>
        </w:tc>
        <w:tc>
          <w:tcPr>
            <w:tcW w:w="1442"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1261" w:type="dxa"/>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c>
          <w:tcPr>
            <w:tcW w:w="0" w:type="auto"/>
          </w:tcPr>
          <w:p w:rsidR="0068076B" w:rsidRPr="00E33DB4" w:rsidRDefault="0068076B" w:rsidP="0068076B">
            <w:pPr>
              <w:pStyle w:val="Tabele"/>
              <w:rPr>
                <w:sz w:val="21"/>
                <w:szCs w:val="21"/>
              </w:rPr>
            </w:pPr>
          </w:p>
        </w:tc>
      </w:tr>
    </w:tbl>
    <w:p w:rsidR="0068076B" w:rsidRPr="00E33DB4" w:rsidRDefault="0068076B" w:rsidP="0068076B">
      <w:pPr>
        <w:pStyle w:val="Paragrafi"/>
        <w:rPr>
          <w:sz w:val="21"/>
          <w:szCs w:val="21"/>
        </w:rPr>
      </w:pPr>
    </w:p>
    <w:p w:rsidR="0068076B" w:rsidRPr="00E33DB4" w:rsidRDefault="0068076B" w:rsidP="0068076B">
      <w:pPr>
        <w:pStyle w:val="Paragrafi"/>
        <w:rPr>
          <w:sz w:val="21"/>
          <w:szCs w:val="21"/>
        </w:rPr>
      </w:pPr>
    </w:p>
    <w:p w:rsidR="0068076B" w:rsidRPr="00E33DB4" w:rsidRDefault="0068076B" w:rsidP="0068076B">
      <w:pPr>
        <w:pStyle w:val="Paragrafi"/>
        <w:rPr>
          <w:sz w:val="21"/>
          <w:szCs w:val="21"/>
        </w:rPr>
      </w:pPr>
    </w:p>
    <w:p w:rsidR="0068076B" w:rsidRPr="00E33DB4" w:rsidRDefault="0068076B" w:rsidP="0068076B">
      <w:pPr>
        <w:pStyle w:val="Paragrafi"/>
        <w:rPr>
          <w:sz w:val="21"/>
          <w:szCs w:val="21"/>
        </w:rPr>
      </w:pPr>
    </w:p>
    <w:p w:rsidR="0068076B" w:rsidRPr="00E33DB4" w:rsidRDefault="0068076B" w:rsidP="0068076B">
      <w:pPr>
        <w:pStyle w:val="Paragrafi"/>
        <w:rPr>
          <w:sz w:val="21"/>
          <w:szCs w:val="21"/>
        </w:rPr>
      </w:pPr>
    </w:p>
    <w:p w:rsidR="0068076B" w:rsidRPr="00E33DB4" w:rsidRDefault="0068076B" w:rsidP="0068076B">
      <w:pPr>
        <w:pStyle w:val="Paragrafi"/>
        <w:rPr>
          <w:sz w:val="21"/>
          <w:szCs w:val="21"/>
        </w:rPr>
        <w:sectPr w:rsidR="0068076B" w:rsidRPr="00E33DB4" w:rsidSect="0068076B">
          <w:pgSz w:w="15840" w:h="12240" w:orient="landscape"/>
          <w:pgMar w:top="1800" w:right="1440" w:bottom="1800" w:left="1440" w:header="720" w:footer="720" w:gutter="0"/>
          <w:cols w:space="720"/>
          <w:docGrid w:linePitch="360"/>
        </w:sectPr>
      </w:pPr>
    </w:p>
    <w:p w:rsidR="0068076B" w:rsidRDefault="0068076B" w:rsidP="0068076B">
      <w:pPr>
        <w:pStyle w:val="Paragrafi"/>
      </w:pPr>
    </w:p>
    <w:sectPr w:rsidR="0068076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0797D">
      <w:r>
        <w:separator/>
      </w:r>
    </w:p>
  </w:endnote>
  <w:endnote w:type="continuationSeparator" w:id="0">
    <w:p w:rsidR="00000000" w:rsidRDefault="00C07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76B" w:rsidRDefault="0068076B" w:rsidP="0068076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76B" w:rsidRDefault="0068076B" w:rsidP="0068076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76B" w:rsidRDefault="0068076B" w:rsidP="0068076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0797D">
      <w:rPr>
        <w:rStyle w:val="PageNumber"/>
        <w:noProof/>
      </w:rPr>
      <w:t>353</w:t>
    </w:r>
    <w:r>
      <w:rPr>
        <w:rStyle w:val="PageNumber"/>
      </w:rPr>
      <w:fldChar w:fldCharType="end"/>
    </w:r>
  </w:p>
  <w:p w:rsidR="0068076B" w:rsidRDefault="0068076B" w:rsidP="0068076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0797D">
      <w:r>
        <w:separator/>
      </w:r>
    </w:p>
  </w:footnote>
  <w:footnote w:type="continuationSeparator" w:id="0">
    <w:p w:rsidR="00000000" w:rsidRDefault="00C07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8076B"/>
    <w:rsid w:val="0068076B"/>
    <w:rsid w:val="00C07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262A83-B6B5-42F0-85DC-D12B5783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76B"/>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76B"/>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68076B"/>
    <w:pPr>
      <w:keepNext/>
      <w:widowControl w:val="0"/>
      <w:jc w:val="right"/>
    </w:pPr>
    <w:rPr>
      <w:rFonts w:ascii="CG Times" w:hAnsi="CG Times"/>
      <w:caps/>
      <w:sz w:val="22"/>
      <w:szCs w:val="22"/>
      <w:lang w:eastAsia="en-US"/>
    </w:rPr>
  </w:style>
  <w:style w:type="paragraph" w:customStyle="1" w:styleId="AutoritetiEmer">
    <w:name w:val="Autoriteti_Emer"/>
    <w:next w:val="Normal"/>
    <w:rsid w:val="0068076B"/>
    <w:pPr>
      <w:widowControl w:val="0"/>
      <w:jc w:val="right"/>
    </w:pPr>
    <w:rPr>
      <w:rFonts w:ascii="CG Times" w:hAnsi="CG Times"/>
      <w:b/>
      <w:sz w:val="22"/>
      <w:szCs w:val="22"/>
      <w:lang w:eastAsia="en-US"/>
    </w:rPr>
  </w:style>
  <w:style w:type="paragraph" w:customStyle="1" w:styleId="BazLigjPropozues">
    <w:name w:val="Baz_Ligj_Propozues"/>
    <w:rsid w:val="0068076B"/>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68076B"/>
    <w:pPr>
      <w:keepNext/>
      <w:widowControl w:val="0"/>
      <w:jc w:val="center"/>
      <w:outlineLvl w:val="0"/>
    </w:pPr>
    <w:rPr>
      <w:rFonts w:ascii="CG Times" w:hAnsi="CG Times"/>
      <w:b/>
      <w:sz w:val="22"/>
      <w:lang w:eastAsia="en-US"/>
    </w:rPr>
  </w:style>
  <w:style w:type="paragraph" w:customStyle="1" w:styleId="Paragrafi">
    <w:name w:val="Paragrafi"/>
    <w:rsid w:val="0068076B"/>
    <w:pPr>
      <w:widowControl w:val="0"/>
      <w:ind w:firstLine="720"/>
      <w:jc w:val="both"/>
    </w:pPr>
    <w:rPr>
      <w:rFonts w:ascii="CG Times" w:hAnsi="CG Times"/>
      <w:sz w:val="22"/>
      <w:lang w:val="en-US" w:eastAsia="en-US"/>
    </w:rPr>
  </w:style>
  <w:style w:type="paragraph" w:customStyle="1" w:styleId="Tabele">
    <w:name w:val="Tabele"/>
    <w:rsid w:val="0068076B"/>
    <w:rPr>
      <w:rFonts w:ascii="CG Times" w:hAnsi="CG Times"/>
      <w:sz w:val="22"/>
      <w:lang w:eastAsia="en-US"/>
    </w:rPr>
  </w:style>
  <w:style w:type="paragraph" w:customStyle="1" w:styleId="Titulli">
    <w:name w:val="Titulli"/>
    <w:next w:val="Normal"/>
    <w:link w:val="TitulliChar"/>
    <w:rsid w:val="0068076B"/>
    <w:pPr>
      <w:keepNext/>
      <w:widowControl w:val="0"/>
      <w:jc w:val="center"/>
      <w:outlineLvl w:val="1"/>
    </w:pPr>
    <w:rPr>
      <w:rFonts w:ascii="CG Times" w:hAnsi="CG Times"/>
      <w:b/>
      <w:caps/>
      <w:sz w:val="22"/>
      <w:szCs w:val="22"/>
      <w:lang w:eastAsia="en-US"/>
    </w:rPr>
  </w:style>
  <w:style w:type="paragraph" w:customStyle="1" w:styleId="TitulliTitull">
    <w:name w:val="Titulli_Titull"/>
    <w:rsid w:val="0068076B"/>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76B"/>
    <w:pPr>
      <w:keepNext/>
      <w:widowControl w:val="0"/>
      <w:jc w:val="center"/>
    </w:pPr>
    <w:rPr>
      <w:rFonts w:ascii="CG Times" w:hAnsi="CG Times"/>
      <w:caps/>
      <w:sz w:val="22"/>
      <w:szCs w:val="22"/>
      <w:lang w:eastAsia="en-US"/>
    </w:rPr>
  </w:style>
  <w:style w:type="paragraph" w:styleId="Footer">
    <w:name w:val="footer"/>
    <w:basedOn w:val="Normal"/>
    <w:rsid w:val="0068076B"/>
    <w:pPr>
      <w:tabs>
        <w:tab w:val="center" w:pos="4320"/>
        <w:tab w:val="right" w:pos="8640"/>
      </w:tabs>
    </w:pPr>
  </w:style>
  <w:style w:type="character" w:styleId="PageNumber">
    <w:name w:val="page number"/>
    <w:basedOn w:val="DefaultParagraphFont"/>
    <w:rsid w:val="0068076B"/>
  </w:style>
  <w:style w:type="table" w:styleId="TableGrid">
    <w:name w:val="Table Grid"/>
    <w:basedOn w:val="TableNormal"/>
    <w:rsid w:val="00680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68076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2019-03-16T14:45:00Z</dcterms:created>
  <dcterms:modified xsi:type="dcterms:W3CDTF">2019-03-16T14:45:00Z</dcterms:modified>
</cp:coreProperties>
</file>