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D6C" w:rsidRPr="00E33DB4" w:rsidRDefault="00C20D6C" w:rsidP="00C20D6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33DB4">
        <w:rPr>
          <w:sz w:val="21"/>
          <w:szCs w:val="21"/>
        </w:rPr>
        <w:t>VENDIM</w:t>
      </w:r>
    </w:p>
    <w:p w:rsidR="00C20D6C" w:rsidRPr="00E33DB4" w:rsidRDefault="00C20D6C" w:rsidP="00C20D6C">
      <w:pPr>
        <w:pStyle w:val="NumriData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Nr.68, datë 7.2.2007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Titull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PËR SHPRONËsimin,  PËR INTERES PUBLIK, të PRONARIT TË PASURISË së PALUAJTSHME, PRONË PRIVATE, që PREKET SI REZULTAT I RRËSHqITJES SË NDODHUR në AKSIN RRUGOR ELBASAN-LIBRAZHD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BazLigjPropozues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pronë private, për interes publik”, dhe të nenit 8 të ligjit nr.9464, datë 28.12.2005 “Për Buxhetin e Shtetit të vitit 2006”, të ndryshuar, me propozimin e Ministrit të Punëve Publike, Transportit dhe Telekomunikacionit, Këshilli i Ministrave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1. Shpronësimin, për interes publik, të pronarit  të pasurisë së paluajtshme, pronë private, që preket si rezultat i rrëshqitjes së ndodhur  në aksin rrugor Elbasan-Librazhd.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2. Shpronësimi të bëhet  në favor të Drejtorisë së Përgjithshme të Rrugëve.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3. Pronari i pasurisë të paluajtshme, pronë private, që shpronësohet, të kompensohet  në vlerë të plotë, sipas masës përkatëse, që paraqitet në tabelën, që i bashkëlidhet këtij vendimi, për sipërfaqen 385 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 xml:space="preserve"> tokë/arë, të vlerësuar me 350 lekë/m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>, me vlerë të përgjithshme shpronësimi prej 134 750 (njëqind e tridhjetë e katër mijë e shtatëqind e pesëdhjetë) lekësh.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4. Shpenzimet procedurale, në shumën 133 000 (njëqind e tridhjetë e tre mijë) lekë, të përballohen nga Drejtoria e Përgjithshme e Rrugëve.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5. Vlera e përgjithshme e shpronësimit, 134 750 (njëqind e tridhjetë e katër mijë e shtatëqind e pesëdhjetë) lekë, të përballohet nga llogaria speciale, e krijuar si transfertë kapitale për t’u përdorur për shpronësimet.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6. Shpronësimi të fillojë më 1.3.2007 dhe të përfundojë brenda 31.3.2007.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7. Drejtoria e Përgjithshme e Rrugëve të bëjë likuidimin e pronarit brenda afatit të parashikuar në pikën 6 të këtij vendimi.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8. Ngarkohen Ministria e Punëve Publike, Transportit dhe Telekomunikacionit dhe Drejtoria e Përgjithshme e Rrugëve për zbatimin e këtij vendimi.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Ky vendim hyn në fuqi menjëherë dhe botohet në Fletoren Zyrtare.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Autoritet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Kryeministri</w:t>
      </w:r>
    </w:p>
    <w:p w:rsidR="00C20D6C" w:rsidRPr="00E33DB4" w:rsidRDefault="00C20D6C" w:rsidP="00C20D6C">
      <w:pPr>
        <w:pStyle w:val="AutoritetiEmer"/>
        <w:rPr>
          <w:sz w:val="21"/>
          <w:szCs w:val="21"/>
        </w:rPr>
      </w:pPr>
      <w:r w:rsidRPr="00E33DB4">
        <w:rPr>
          <w:sz w:val="21"/>
          <w:szCs w:val="21"/>
        </w:rPr>
        <w:t>Sali Berisha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Figure"/>
        <w:rPr>
          <w:sz w:val="21"/>
          <w:szCs w:val="21"/>
        </w:rPr>
      </w:pP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p w:rsidR="00C20D6C" w:rsidRPr="00E33DB4" w:rsidRDefault="00C20D6C" w:rsidP="00C20D6C">
      <w:pPr>
        <w:pStyle w:val="TitulliTitull"/>
        <w:rPr>
          <w:sz w:val="21"/>
          <w:szCs w:val="21"/>
        </w:rPr>
      </w:pPr>
      <w:r w:rsidRPr="00E33DB4">
        <w:rPr>
          <w:sz w:val="21"/>
          <w:szCs w:val="21"/>
        </w:rPr>
        <w:t>PRONARI i PASURISË SË PALUAJTSHME, PRONË PRIVATE, QË PREKET SI REZULTAT I RRËSHQITJES TË NDODHUR NË AKSIN RRUGOR ELBASAN-LIBRAZHD</w:t>
      </w:r>
    </w:p>
    <w:p w:rsidR="00C20D6C" w:rsidRPr="00E33DB4" w:rsidRDefault="00C20D6C" w:rsidP="00C20D6C">
      <w:pPr>
        <w:pStyle w:val="Paragrafi"/>
        <w:rPr>
          <w:sz w:val="21"/>
          <w:szCs w:val="21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511"/>
        <w:gridCol w:w="636"/>
        <w:gridCol w:w="1261"/>
        <w:gridCol w:w="1354"/>
        <w:gridCol w:w="1202"/>
        <w:gridCol w:w="904"/>
        <w:gridCol w:w="1988"/>
      </w:tblGrid>
      <w:tr w:rsidR="00C20D6C" w:rsidRPr="00ED142B">
        <w:tc>
          <w:tcPr>
            <w:tcW w:w="861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Pronari</w:t>
            </w:r>
          </w:p>
        </w:tc>
        <w:tc>
          <w:tcPr>
            <w:tcW w:w="353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Z.K</w:t>
            </w:r>
          </w:p>
        </w:tc>
        <w:tc>
          <w:tcPr>
            <w:tcW w:w="680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Nr.pasurisë</w:t>
            </w:r>
          </w:p>
        </w:tc>
        <w:tc>
          <w:tcPr>
            <w:tcW w:w="772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Sipërfaqe arë/m</w:t>
            </w:r>
            <w:r w:rsidRPr="00ED142B">
              <w:rPr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686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Çmimi lekë/m</w:t>
            </w:r>
            <w:r w:rsidRPr="00ED142B">
              <w:rPr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18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 xml:space="preserve">Vlera </w:t>
            </w:r>
            <w:r>
              <w:rPr>
                <w:b/>
                <w:sz w:val="21"/>
                <w:szCs w:val="21"/>
              </w:rPr>
              <w:t xml:space="preserve">në </w:t>
            </w:r>
            <w:r w:rsidRPr="00ED142B">
              <w:rPr>
                <w:b/>
                <w:sz w:val="21"/>
                <w:szCs w:val="21"/>
              </w:rPr>
              <w:t>lekë</w:t>
            </w:r>
          </w:p>
        </w:tc>
        <w:tc>
          <w:tcPr>
            <w:tcW w:w="1130" w:type="pct"/>
          </w:tcPr>
          <w:p w:rsidR="00C20D6C" w:rsidRPr="00ED142B" w:rsidRDefault="00C20D6C" w:rsidP="00C20D6C">
            <w:pPr>
              <w:pStyle w:val="Tabele"/>
              <w:jc w:val="center"/>
              <w:rPr>
                <w:b/>
                <w:sz w:val="21"/>
                <w:szCs w:val="21"/>
                <w:lang w:val="en-US"/>
              </w:rPr>
            </w:pPr>
            <w:r w:rsidRPr="00ED142B">
              <w:rPr>
                <w:b/>
                <w:sz w:val="21"/>
                <w:szCs w:val="21"/>
              </w:rPr>
              <w:t>Vlera totale e shpronësimit</w:t>
            </w:r>
          </w:p>
        </w:tc>
      </w:tr>
      <w:tr w:rsidR="00C20D6C" w:rsidRPr="00E33DB4">
        <w:tc>
          <w:tcPr>
            <w:tcW w:w="861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Muharrem Bozhiqi</w:t>
            </w:r>
          </w:p>
        </w:tc>
        <w:tc>
          <w:tcPr>
            <w:tcW w:w="353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1063</w:t>
            </w:r>
          </w:p>
        </w:tc>
        <w:tc>
          <w:tcPr>
            <w:tcW w:w="680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603/2</w:t>
            </w:r>
          </w:p>
        </w:tc>
        <w:tc>
          <w:tcPr>
            <w:tcW w:w="772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385</w:t>
            </w:r>
          </w:p>
        </w:tc>
        <w:tc>
          <w:tcPr>
            <w:tcW w:w="686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350</w:t>
            </w:r>
          </w:p>
        </w:tc>
        <w:tc>
          <w:tcPr>
            <w:tcW w:w="518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134 750</w:t>
            </w:r>
          </w:p>
        </w:tc>
        <w:tc>
          <w:tcPr>
            <w:tcW w:w="1130" w:type="pct"/>
          </w:tcPr>
          <w:p w:rsidR="00C20D6C" w:rsidRPr="00E33DB4" w:rsidRDefault="00C20D6C" w:rsidP="00C20D6C">
            <w:pPr>
              <w:pStyle w:val="Tabele"/>
              <w:jc w:val="center"/>
              <w:rPr>
                <w:sz w:val="21"/>
                <w:szCs w:val="21"/>
                <w:lang w:val="en-US"/>
              </w:rPr>
            </w:pPr>
            <w:r w:rsidRPr="00E33DB4">
              <w:rPr>
                <w:sz w:val="21"/>
                <w:szCs w:val="21"/>
              </w:rPr>
              <w:t>134 750</w:t>
            </w:r>
          </w:p>
        </w:tc>
      </w:tr>
    </w:tbl>
    <w:p w:rsidR="00C20D6C" w:rsidRPr="00E33DB4" w:rsidRDefault="00C20D6C" w:rsidP="00C20D6C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 xml:space="preserve"> </w:t>
      </w:r>
    </w:p>
    <w:p w:rsidR="00C20D6C" w:rsidRPr="00E33DB4" w:rsidRDefault="00C20D6C" w:rsidP="00C20D6C">
      <w:pPr>
        <w:pStyle w:val="Paragrafi"/>
        <w:ind w:firstLine="0"/>
        <w:rPr>
          <w:sz w:val="21"/>
          <w:szCs w:val="21"/>
        </w:rPr>
      </w:pPr>
      <w:r w:rsidRPr="00E33DB4">
        <w:rPr>
          <w:sz w:val="21"/>
          <w:szCs w:val="21"/>
        </w:rPr>
        <w:t>Vlera totale e këtij shpronësimi është 134 750 (njëqind e tridhjetë e katër mijë e shtatëqind e pesëdhjetë) lekë</w:t>
      </w:r>
      <w:r>
        <w:rPr>
          <w:sz w:val="21"/>
          <w:szCs w:val="21"/>
        </w:rPr>
        <w:t>.</w:t>
      </w:r>
    </w:p>
    <w:sectPr w:rsidR="00C20D6C" w:rsidRPr="00E33D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0D6C"/>
    <w:rsid w:val="00C20D6C"/>
    <w:rsid w:val="00D6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765E8-0EF6-4317-84F2-B67BC265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D6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20D6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C20D6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20D6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20D6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C20D6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C20D6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20D6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C20D6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C20D6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C20D6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20D6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C20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C20D6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