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01E7" w:rsidRPr="00D86785" w:rsidRDefault="00A701E7" w:rsidP="00A701E7">
      <w:pPr>
        <w:pStyle w:val="Akti"/>
        <w:rPr>
          <w:lang w:val="it-IT"/>
        </w:rPr>
      </w:pPr>
      <w:bookmarkStart w:id="0" w:name="_GoBack"/>
      <w:bookmarkEnd w:id="0"/>
      <w:r w:rsidRPr="00D86785">
        <w:rPr>
          <w:lang w:val="it-IT"/>
        </w:rPr>
        <w:t>VENDIM</w:t>
      </w:r>
    </w:p>
    <w:p w:rsidR="00A701E7" w:rsidRPr="00D86785" w:rsidRDefault="00A701E7" w:rsidP="00A701E7">
      <w:pPr>
        <w:pStyle w:val="NumriData"/>
        <w:rPr>
          <w:lang w:val="it-IT"/>
        </w:rPr>
      </w:pPr>
      <w:r w:rsidRPr="00D86785">
        <w:rPr>
          <w:lang w:val="it-IT"/>
        </w:rPr>
        <w:t>Nr.118, datë 7.3.2007 </w:t>
      </w:r>
    </w:p>
    <w:p w:rsidR="00A701E7" w:rsidRPr="00D8606F" w:rsidRDefault="00A701E7" w:rsidP="00A701E7">
      <w:pPr>
        <w:pStyle w:val="Titulli"/>
        <w:rPr>
          <w:sz w:val="16"/>
          <w:lang w:val="it-IT"/>
        </w:rPr>
      </w:pPr>
    </w:p>
    <w:p w:rsidR="00A701E7" w:rsidRPr="00D86785" w:rsidRDefault="00A701E7" w:rsidP="00A701E7">
      <w:pPr>
        <w:pStyle w:val="Titulli"/>
        <w:rPr>
          <w:lang w:val="it-IT"/>
        </w:rPr>
      </w:pPr>
      <w:r>
        <w:rPr>
          <w:lang w:val="it-IT"/>
        </w:rPr>
        <w:t xml:space="preserve">Për </w:t>
      </w:r>
      <w:r w:rsidRPr="00D86785">
        <w:rPr>
          <w:lang w:val="it-IT"/>
        </w:rPr>
        <w:t>SHPRONËSIMIN, PËR INTERES PUBLIK, TË PRONARËVE TË PASURIVE TË PALUAJTSHME, PRONË PRIVATE, QË PREKEN NGA ZGJERIMI I VARREZAVE PUBLIKE TË BURDULLIASIT, NË BASHKINË E BERATIT</w:t>
      </w:r>
    </w:p>
    <w:p w:rsidR="00A701E7" w:rsidRPr="00D8606F" w:rsidRDefault="00A701E7" w:rsidP="00A701E7">
      <w:pPr>
        <w:pStyle w:val="Paragrafi"/>
        <w:rPr>
          <w:sz w:val="16"/>
          <w:lang w:val="it-IT"/>
        </w:rPr>
      </w:pPr>
    </w:p>
    <w:p w:rsidR="00A701E7" w:rsidRPr="00D86785" w:rsidRDefault="00A701E7" w:rsidP="00A701E7">
      <w:pPr>
        <w:pStyle w:val="BazLigjPropozues"/>
        <w:rPr>
          <w:lang w:val="it-IT"/>
        </w:rPr>
      </w:pPr>
      <w:r w:rsidRPr="00D86785">
        <w:rPr>
          <w:lang w:val="it-IT"/>
        </w:rPr>
        <w:t>Në mbështetje të nenit 100 të Kushtetutës dhe të neneve 5, pika 1, 20 e 21, të l</w:t>
      </w:r>
      <w:r>
        <w:rPr>
          <w:lang w:val="it-IT"/>
        </w:rPr>
        <w:t>igjit nr.8561, datë 22.12.1999</w:t>
      </w:r>
      <w:r w:rsidRPr="00D86785">
        <w:rPr>
          <w:lang w:val="it-IT"/>
        </w:rPr>
        <w:t xml:space="preserve"> </w:t>
      </w:r>
      <w:r>
        <w:rPr>
          <w:lang w:val="it-IT"/>
        </w:rPr>
        <w:t>“</w:t>
      </w:r>
      <w:r w:rsidRPr="00D86785">
        <w:rPr>
          <w:lang w:val="it-IT"/>
        </w:rPr>
        <w:t xml:space="preserve">Për shpronësimet dhe marrjen në përdorim të përkohshëm të pasurisë, pronë private, për interes publik”, me propozimin e Ministrit të Brendshëm, Këshilli i Ministrave </w:t>
      </w:r>
    </w:p>
    <w:p w:rsidR="00A701E7" w:rsidRPr="00D8606F" w:rsidRDefault="00A701E7" w:rsidP="00A701E7">
      <w:pPr>
        <w:pStyle w:val="Paragrafi"/>
        <w:rPr>
          <w:sz w:val="16"/>
          <w:lang w:val="it-IT"/>
        </w:rPr>
      </w:pPr>
    </w:p>
    <w:p w:rsidR="00A701E7" w:rsidRPr="00D86785" w:rsidRDefault="00A701E7" w:rsidP="00A701E7">
      <w:pPr>
        <w:pStyle w:val="VENDOSI"/>
        <w:rPr>
          <w:lang w:val="it-IT"/>
        </w:rPr>
      </w:pPr>
      <w:r w:rsidRPr="00D86785">
        <w:rPr>
          <w:lang w:val="it-IT"/>
        </w:rPr>
        <w:t>VENDOSI:</w:t>
      </w:r>
    </w:p>
    <w:p w:rsidR="00A701E7" w:rsidRPr="00AD635E" w:rsidRDefault="00A701E7" w:rsidP="00A701E7">
      <w:pPr>
        <w:pStyle w:val="Paragrafi"/>
        <w:rPr>
          <w:sz w:val="14"/>
          <w:lang w:val="it-IT"/>
        </w:rPr>
      </w:pP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1. Shpronësimin, për interes publik, të pronar</w:t>
      </w:r>
      <w:r w:rsidRPr="0016139B">
        <w:rPr>
          <w:rFonts w:ascii="Times New Roman" w:hAnsi="Times New Roman"/>
        </w:rPr>
        <w:t>ё</w:t>
      </w:r>
      <w:r w:rsidRPr="00D86785">
        <w:rPr>
          <w:lang w:val="it-IT"/>
        </w:rPr>
        <w:t>ve të pasurive të paluajtshme, pronë private, q</w:t>
      </w:r>
      <w:r w:rsidRPr="0016139B">
        <w:rPr>
          <w:rFonts w:ascii="Times New Roman" w:hAnsi="Times New Roman"/>
        </w:rPr>
        <w:t>ё</w:t>
      </w:r>
      <w:r w:rsidRPr="00D86785">
        <w:rPr>
          <w:lang w:val="it-IT"/>
        </w:rPr>
        <w:t xml:space="preserve"> preken nga zgjerimi i varrezave publike të Burdulliasit, në bashkinë e Beratit.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2. Pasuritë, pronë private, me sipërfaqe 2270 m</w:t>
      </w:r>
      <w:r w:rsidRPr="00112C7A">
        <w:rPr>
          <w:vertAlign w:val="superscript"/>
          <w:lang w:val="it-IT"/>
        </w:rPr>
        <w:t>2</w:t>
      </w:r>
      <w:r w:rsidRPr="00D86785">
        <w:rPr>
          <w:lang w:val="it-IT"/>
        </w:rPr>
        <w:t>, që shpronësohen, si dhe pronarët përkatës, janë sipas tabelës, që i bashkëlidhet këtij vendimi.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3. Masa e shpërblimit të pronarëve, pasuritë, pronë private, të të cilëve shpronësohen, sipas tabelës, që i bashkëlidhet këtij vendimi, është 5 000 000 (pesë milionë) lekë.</w:t>
      </w:r>
      <w:r>
        <w:rPr>
          <w:lang w:val="it-IT"/>
        </w:rPr>
        <w:t xml:space="preserve"> </w:t>
      </w:r>
      <w:r w:rsidRPr="00D86785">
        <w:rPr>
          <w:lang w:val="it-IT"/>
        </w:rPr>
        <w:t>Vlera e përgjithshme e shpronësimit të përballohet nga të ardhurat e bashkisë së Beratit.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Ky fond u vihet në dispozicion pronarëve të shpronësuar nga bashkia brenda 3 muajve nga data e përfundimit të afatit të shpronësimit.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4. Afati i përfundimit të shpronësimit është data 15.3.2007.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5. Vlera e shpenzimeve procedurale, në shumën 87 000 (tetëdhjetë e shtatë mijë) lekë, të përballohet nga bashkia e Beratit.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6. Afati i përfundimit të punimeve, për objektin “Zgjerimi i varrezave publike Burdullias” të jetë në përputhje me afatet e parashikuara nga bashkia e Beratit.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7. Shpronësimi të bëhet në favor të bashkisë së Beratit. Regjistrimi i ri i pasurisë 2270 m</w:t>
      </w:r>
      <w:r w:rsidRPr="00112C7A">
        <w:rPr>
          <w:vertAlign w:val="superscript"/>
          <w:lang w:val="it-IT"/>
        </w:rPr>
        <w:t>2</w:t>
      </w:r>
      <w:r w:rsidRPr="00D86785">
        <w:rPr>
          <w:lang w:val="it-IT"/>
        </w:rPr>
        <w:t xml:space="preserve"> , truall, shpronësuar në favor të bashkisë së Beratit, të bëhet brenda 30 ditëve nga data e miratimit të këtij vendimi.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8. Ngarkohet bashkia e Beratit për zbatimin e këtij vendimi.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9. Ngarkohet Ministria e Brendshme për ndjekjen e zbatimit të këtij vendimi.</w:t>
      </w:r>
    </w:p>
    <w:p w:rsidR="00A701E7" w:rsidRPr="00D86785" w:rsidRDefault="00A701E7" w:rsidP="00A701E7">
      <w:pPr>
        <w:pStyle w:val="Paragrafi"/>
        <w:rPr>
          <w:lang w:val="it-IT"/>
        </w:rPr>
      </w:pPr>
      <w:r w:rsidRPr="00D86785">
        <w:rPr>
          <w:lang w:val="it-IT"/>
        </w:rPr>
        <w:t>Ky vendim hyn në fuqi menjëherë dhe botohet në Fletoren Zyrtare.</w:t>
      </w:r>
    </w:p>
    <w:p w:rsidR="00A701E7" w:rsidRPr="00D86785" w:rsidRDefault="00A701E7" w:rsidP="00A701E7">
      <w:pPr>
        <w:pStyle w:val="Paragrafi"/>
        <w:rPr>
          <w:lang w:val="it-IT"/>
        </w:rPr>
      </w:pPr>
    </w:p>
    <w:p w:rsidR="00A701E7" w:rsidRPr="00D86785" w:rsidRDefault="00A701E7" w:rsidP="00A701E7">
      <w:pPr>
        <w:pStyle w:val="Autoriteti"/>
        <w:rPr>
          <w:lang w:val="it-IT"/>
        </w:rPr>
      </w:pPr>
      <w:r w:rsidRPr="00D86785">
        <w:rPr>
          <w:lang w:val="it-IT"/>
        </w:rPr>
        <w:t>KRYEMINISTRI</w:t>
      </w:r>
    </w:p>
    <w:p w:rsidR="00A701E7" w:rsidRPr="00D86785" w:rsidRDefault="00A701E7" w:rsidP="00A701E7">
      <w:pPr>
        <w:pStyle w:val="AutoritetiEmer"/>
        <w:rPr>
          <w:lang w:val="it-IT"/>
        </w:rPr>
      </w:pPr>
      <w:r w:rsidRPr="00D86785">
        <w:rPr>
          <w:lang w:val="it-IT"/>
        </w:rPr>
        <w:t>Sali Berisha</w:t>
      </w:r>
    </w:p>
    <w:p w:rsidR="00A701E7" w:rsidRPr="00D86785" w:rsidRDefault="00A701E7" w:rsidP="00A701E7">
      <w:pPr>
        <w:pStyle w:val="Paragrafi"/>
        <w:rPr>
          <w:lang w:val="it-IT"/>
        </w:rPr>
      </w:pPr>
    </w:p>
    <w:p w:rsidR="00A701E7" w:rsidRPr="00674F46" w:rsidRDefault="00A701E7" w:rsidP="00A701E7">
      <w:pPr>
        <w:pStyle w:val="TitulliTitull"/>
        <w:rPr>
          <w:lang w:val="it-IT"/>
        </w:rPr>
      </w:pPr>
      <w:r w:rsidRPr="00674F46">
        <w:rPr>
          <w:lang w:val="it-IT"/>
        </w:rPr>
        <w:t>Të DHëNAT MBI LIST</w:t>
      </w:r>
      <w:r>
        <w:rPr>
          <w:lang w:val="it-IT"/>
        </w:rPr>
        <w:t>Ë</w:t>
      </w:r>
      <w:r w:rsidRPr="00674F46">
        <w:rPr>
          <w:lang w:val="it-IT"/>
        </w:rPr>
        <w:t>N EMëRORE Të PERSONAVE DHE PRONAVE</w:t>
      </w:r>
      <w:r>
        <w:rPr>
          <w:lang w:val="it-IT"/>
        </w:rPr>
        <w:t>,</w:t>
      </w:r>
      <w:r w:rsidRPr="00674F46">
        <w:rPr>
          <w:lang w:val="it-IT"/>
        </w:rPr>
        <w:t xml:space="preserve"> Që DO Të SHPRONëSOHEN PëR ZGJERIMIN E VARREZAVE Të BURDULLIASIT, Në BASHKIN</w:t>
      </w:r>
      <w:r>
        <w:rPr>
          <w:lang w:val="it-IT"/>
        </w:rPr>
        <w:t>Ë</w:t>
      </w:r>
      <w:r w:rsidRPr="00674F46">
        <w:rPr>
          <w:lang w:val="it-IT"/>
        </w:rPr>
        <w:t xml:space="preserve"> BERAT</w:t>
      </w:r>
    </w:p>
    <w:p w:rsidR="00A701E7" w:rsidRPr="00D86785" w:rsidRDefault="00A701E7" w:rsidP="00A701E7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534"/>
        <w:gridCol w:w="2094"/>
        <w:gridCol w:w="1064"/>
        <w:gridCol w:w="819"/>
        <w:gridCol w:w="1036"/>
        <w:gridCol w:w="1204"/>
        <w:gridCol w:w="2318"/>
      </w:tblGrid>
      <w:tr w:rsidR="00A701E7" w:rsidRPr="00674F46">
        <w:tc>
          <w:tcPr>
            <w:tcW w:w="534" w:type="dxa"/>
          </w:tcPr>
          <w:p w:rsidR="00A701E7" w:rsidRPr="00674F46" w:rsidRDefault="00A701E7" w:rsidP="00A701E7">
            <w:pPr>
              <w:pStyle w:val="Tabele"/>
              <w:rPr>
                <w:lang w:val="it-IT"/>
              </w:rPr>
            </w:pPr>
          </w:p>
        </w:tc>
        <w:tc>
          <w:tcPr>
            <w:tcW w:w="2094" w:type="dxa"/>
            <w:tcBorders>
              <w:bottom w:val="single" w:sz="4" w:space="0" w:color="auto"/>
            </w:tcBorders>
          </w:tcPr>
          <w:p w:rsidR="00A701E7" w:rsidRPr="00674F46" w:rsidRDefault="00A701E7" w:rsidP="00A701E7">
            <w:pPr>
              <w:pStyle w:val="Tabele"/>
              <w:rPr>
                <w:lang w:val="it-IT"/>
              </w:rPr>
            </w:pPr>
          </w:p>
        </w:tc>
        <w:tc>
          <w:tcPr>
            <w:tcW w:w="1064" w:type="dxa"/>
            <w:tcBorders>
              <w:bottom w:val="single" w:sz="4" w:space="0" w:color="auto"/>
            </w:tcBorders>
          </w:tcPr>
          <w:p w:rsidR="00A701E7" w:rsidRPr="00674F46" w:rsidRDefault="00A701E7" w:rsidP="00A701E7">
            <w:pPr>
              <w:pStyle w:val="Tabele"/>
              <w:rPr>
                <w:lang w:val="it-IT"/>
              </w:rPr>
            </w:pPr>
          </w:p>
        </w:tc>
        <w:tc>
          <w:tcPr>
            <w:tcW w:w="1855" w:type="dxa"/>
            <w:gridSpan w:val="2"/>
          </w:tcPr>
          <w:p w:rsidR="00A701E7" w:rsidRPr="00674F46" w:rsidRDefault="00A701E7" w:rsidP="00A701E7">
            <w:pPr>
              <w:pStyle w:val="Tabele"/>
              <w:rPr>
                <w:lang w:val="it-IT"/>
              </w:rPr>
            </w:pPr>
          </w:p>
        </w:tc>
        <w:tc>
          <w:tcPr>
            <w:tcW w:w="3522" w:type="dxa"/>
            <w:gridSpan w:val="2"/>
          </w:tcPr>
          <w:p w:rsidR="00A701E7" w:rsidRPr="00674F46" w:rsidRDefault="00A701E7" w:rsidP="00A701E7">
            <w:pPr>
              <w:pStyle w:val="Tabele"/>
              <w:rPr>
                <w:lang w:val="it-IT"/>
              </w:rPr>
            </w:pPr>
          </w:p>
        </w:tc>
      </w:tr>
      <w:tr w:rsidR="00A701E7">
        <w:trPr>
          <w:trHeight w:val="757"/>
        </w:trPr>
        <w:tc>
          <w:tcPr>
            <w:tcW w:w="534" w:type="dxa"/>
          </w:tcPr>
          <w:p w:rsidR="00A701E7" w:rsidRDefault="00A701E7" w:rsidP="00A701E7">
            <w:pPr>
              <w:pStyle w:val="Tabele"/>
            </w:pPr>
            <w:r>
              <w:t>Nr.</w:t>
            </w:r>
          </w:p>
        </w:tc>
        <w:tc>
          <w:tcPr>
            <w:tcW w:w="2094" w:type="dxa"/>
          </w:tcPr>
          <w:p w:rsidR="00A701E7" w:rsidRDefault="00A701E7" w:rsidP="00A701E7">
            <w:pPr>
              <w:pStyle w:val="Tabele"/>
              <w:jc w:val="center"/>
            </w:pPr>
            <w:r>
              <w:t>Pronat që do të shpronësohen</w:t>
            </w:r>
          </w:p>
        </w:tc>
        <w:tc>
          <w:tcPr>
            <w:tcW w:w="1064" w:type="dxa"/>
          </w:tcPr>
          <w:p w:rsidR="00A701E7" w:rsidRDefault="00A701E7" w:rsidP="00A701E7">
            <w:pPr>
              <w:pStyle w:val="Tabele"/>
              <w:jc w:val="center"/>
            </w:pPr>
            <w:r>
              <w:t>Njësia</w:t>
            </w:r>
          </w:p>
          <w:p w:rsidR="00A701E7" w:rsidRDefault="00A701E7" w:rsidP="00A701E7">
            <w:pPr>
              <w:pStyle w:val="Tabele"/>
              <w:jc w:val="center"/>
            </w:pPr>
            <w:r>
              <w:t>e matjes</w:t>
            </w:r>
          </w:p>
        </w:tc>
        <w:tc>
          <w:tcPr>
            <w:tcW w:w="819" w:type="dxa"/>
          </w:tcPr>
          <w:p w:rsidR="00A701E7" w:rsidRDefault="00A701E7" w:rsidP="00A701E7">
            <w:pPr>
              <w:pStyle w:val="Tabele"/>
              <w:jc w:val="center"/>
            </w:pPr>
            <w:r>
              <w:t>Sasia</w:t>
            </w:r>
          </w:p>
        </w:tc>
        <w:tc>
          <w:tcPr>
            <w:tcW w:w="1036" w:type="dxa"/>
            <w:tcBorders>
              <w:right w:val="nil"/>
            </w:tcBorders>
          </w:tcPr>
          <w:p w:rsidR="00A701E7" w:rsidRDefault="00A701E7" w:rsidP="00A701E7">
            <w:pPr>
              <w:pStyle w:val="Tabele"/>
            </w:pPr>
            <w:r>
              <w:t>Çmimi për njësi</w:t>
            </w:r>
          </w:p>
        </w:tc>
        <w:tc>
          <w:tcPr>
            <w:tcW w:w="1204" w:type="dxa"/>
            <w:tcBorders>
              <w:left w:val="nil"/>
            </w:tcBorders>
          </w:tcPr>
          <w:p w:rsidR="00A701E7" w:rsidRDefault="00A701E7" w:rsidP="00A701E7">
            <w:pPr>
              <w:pStyle w:val="Tabele"/>
              <w:jc w:val="center"/>
            </w:pPr>
            <w:r>
              <w:t>Vlera në lekë</w:t>
            </w:r>
          </w:p>
        </w:tc>
        <w:tc>
          <w:tcPr>
            <w:tcW w:w="2318" w:type="dxa"/>
          </w:tcPr>
          <w:p w:rsidR="00A701E7" w:rsidRDefault="00A701E7" w:rsidP="00A701E7">
            <w:pPr>
              <w:pStyle w:val="Tabele"/>
              <w:jc w:val="center"/>
            </w:pPr>
            <w:r>
              <w:t>Emri i pronarit</w:t>
            </w:r>
          </w:p>
        </w:tc>
      </w:tr>
      <w:tr w:rsidR="00A701E7">
        <w:tc>
          <w:tcPr>
            <w:tcW w:w="534" w:type="dxa"/>
          </w:tcPr>
          <w:p w:rsidR="00A701E7" w:rsidRDefault="00A701E7" w:rsidP="00A701E7">
            <w:pPr>
              <w:pStyle w:val="Tabele"/>
            </w:pPr>
            <w:r>
              <w:t>1</w:t>
            </w:r>
          </w:p>
        </w:tc>
        <w:tc>
          <w:tcPr>
            <w:tcW w:w="2094" w:type="dxa"/>
          </w:tcPr>
          <w:p w:rsidR="00A701E7" w:rsidRDefault="00A701E7" w:rsidP="00A701E7">
            <w:pPr>
              <w:pStyle w:val="Tabele"/>
            </w:pPr>
            <w:r>
              <w:t>Truall</w:t>
            </w:r>
          </w:p>
        </w:tc>
        <w:tc>
          <w:tcPr>
            <w:tcW w:w="1064" w:type="dxa"/>
          </w:tcPr>
          <w:p w:rsidR="00A701E7" w:rsidRPr="00002398" w:rsidRDefault="00A701E7" w:rsidP="00A701E7">
            <w:pPr>
              <w:pStyle w:val="Tabele"/>
              <w:jc w:val="center"/>
              <w:rPr>
                <w:vertAlign w:val="superscript"/>
              </w:rPr>
            </w:pPr>
            <w:r>
              <w:t>m</w:t>
            </w:r>
            <w:r>
              <w:rPr>
                <w:vertAlign w:val="superscript"/>
              </w:rPr>
              <w:t>2</w:t>
            </w:r>
          </w:p>
        </w:tc>
        <w:tc>
          <w:tcPr>
            <w:tcW w:w="819" w:type="dxa"/>
          </w:tcPr>
          <w:p w:rsidR="00A701E7" w:rsidRDefault="00A701E7" w:rsidP="00A701E7">
            <w:pPr>
              <w:pStyle w:val="Tabele"/>
              <w:jc w:val="center"/>
            </w:pPr>
            <w:r>
              <w:t>2270</w:t>
            </w:r>
          </w:p>
        </w:tc>
        <w:tc>
          <w:tcPr>
            <w:tcW w:w="1036" w:type="dxa"/>
          </w:tcPr>
          <w:p w:rsidR="00A701E7" w:rsidRDefault="00A701E7" w:rsidP="00A701E7">
            <w:pPr>
              <w:pStyle w:val="Tabele"/>
              <w:jc w:val="center"/>
            </w:pPr>
            <w:r>
              <w:t>2200</w:t>
            </w:r>
          </w:p>
        </w:tc>
        <w:tc>
          <w:tcPr>
            <w:tcW w:w="1204" w:type="dxa"/>
          </w:tcPr>
          <w:p w:rsidR="00A701E7" w:rsidRDefault="00A701E7" w:rsidP="00A701E7">
            <w:pPr>
              <w:pStyle w:val="Tabele"/>
            </w:pPr>
            <w:r>
              <w:t>5 000 000</w:t>
            </w:r>
          </w:p>
        </w:tc>
        <w:tc>
          <w:tcPr>
            <w:tcW w:w="2318" w:type="dxa"/>
            <w:vMerge w:val="restart"/>
          </w:tcPr>
          <w:p w:rsidR="00A701E7" w:rsidRDefault="00A701E7" w:rsidP="00A701E7">
            <w:pPr>
              <w:pStyle w:val="Tabele"/>
            </w:pPr>
            <w:r>
              <w:t>Feride Ibrahim Bega</w:t>
            </w:r>
          </w:p>
          <w:p w:rsidR="00A701E7" w:rsidRDefault="00A701E7" w:rsidP="00A701E7">
            <w:pPr>
              <w:pStyle w:val="Tabele"/>
            </w:pPr>
            <w:r>
              <w:t>Myrifete Iliaz Peshtani</w:t>
            </w:r>
          </w:p>
        </w:tc>
      </w:tr>
      <w:tr w:rsidR="00A701E7">
        <w:tc>
          <w:tcPr>
            <w:tcW w:w="534" w:type="dxa"/>
          </w:tcPr>
          <w:p w:rsidR="00A701E7" w:rsidRDefault="00A701E7" w:rsidP="00A701E7">
            <w:pPr>
              <w:pStyle w:val="Tabele"/>
            </w:pPr>
          </w:p>
        </w:tc>
        <w:tc>
          <w:tcPr>
            <w:tcW w:w="2094" w:type="dxa"/>
          </w:tcPr>
          <w:p w:rsidR="00A701E7" w:rsidRDefault="00A701E7" w:rsidP="00A701E7">
            <w:pPr>
              <w:pStyle w:val="Tabele"/>
            </w:pPr>
            <w:r>
              <w:t>Shuma</w:t>
            </w:r>
          </w:p>
        </w:tc>
        <w:tc>
          <w:tcPr>
            <w:tcW w:w="1064" w:type="dxa"/>
          </w:tcPr>
          <w:p w:rsidR="00A701E7" w:rsidRDefault="00A701E7" w:rsidP="00A701E7">
            <w:pPr>
              <w:pStyle w:val="Tabele"/>
            </w:pPr>
          </w:p>
        </w:tc>
        <w:tc>
          <w:tcPr>
            <w:tcW w:w="819" w:type="dxa"/>
          </w:tcPr>
          <w:p w:rsidR="00A701E7" w:rsidRDefault="00A701E7" w:rsidP="00A701E7">
            <w:pPr>
              <w:pStyle w:val="Tabele"/>
            </w:pPr>
          </w:p>
        </w:tc>
        <w:tc>
          <w:tcPr>
            <w:tcW w:w="1036" w:type="dxa"/>
          </w:tcPr>
          <w:p w:rsidR="00A701E7" w:rsidRDefault="00A701E7" w:rsidP="00A701E7">
            <w:pPr>
              <w:pStyle w:val="Tabele"/>
            </w:pPr>
          </w:p>
        </w:tc>
        <w:tc>
          <w:tcPr>
            <w:tcW w:w="1204" w:type="dxa"/>
          </w:tcPr>
          <w:p w:rsidR="00A701E7" w:rsidRDefault="00A701E7" w:rsidP="00A701E7">
            <w:pPr>
              <w:pStyle w:val="Tabele"/>
            </w:pPr>
            <w:r>
              <w:t>5 000 000</w:t>
            </w:r>
          </w:p>
        </w:tc>
        <w:tc>
          <w:tcPr>
            <w:tcW w:w="2318" w:type="dxa"/>
            <w:vMerge/>
          </w:tcPr>
          <w:p w:rsidR="00A701E7" w:rsidRDefault="00A701E7" w:rsidP="00A701E7">
            <w:pPr>
              <w:pStyle w:val="Tabele"/>
            </w:pPr>
          </w:p>
        </w:tc>
      </w:tr>
    </w:tbl>
    <w:p w:rsidR="00A701E7" w:rsidRPr="00D86785" w:rsidRDefault="00A701E7" w:rsidP="00A701E7">
      <w:pPr>
        <w:pStyle w:val="Paragrafi"/>
        <w:rPr>
          <w:lang w:val="it-IT"/>
        </w:rPr>
      </w:pPr>
    </w:p>
    <w:p w:rsidR="00A701E7" w:rsidRPr="00D86785" w:rsidRDefault="00A701E7" w:rsidP="00A701E7">
      <w:pPr>
        <w:pStyle w:val="Paragrafi"/>
        <w:rPr>
          <w:lang w:val="it-IT"/>
        </w:rPr>
      </w:pPr>
    </w:p>
    <w:p w:rsidR="000178C2" w:rsidRPr="00C84B66" w:rsidRDefault="000178C2" w:rsidP="00A701E7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701E7"/>
    <w:rsid w:val="000178C2"/>
    <w:rsid w:val="00507E13"/>
    <w:rsid w:val="00A701E7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61C3C57-22B2-427E-8452-EC62CC412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1E7"/>
    <w:rPr>
      <w:rFonts w:eastAsia="SimSun"/>
      <w:sz w:val="24"/>
      <w:szCs w:val="24"/>
      <w:lang w:val="en-US" w:eastAsia="zh-CN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A701E7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AutoritetiEmer"/>
    <w:rsid w:val="00A701E7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701E7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A701E7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umriData">
    <w:name w:val="Numri_Data"/>
    <w:next w:val="Normal"/>
    <w:rsid w:val="00A701E7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A701E7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abele">
    <w:name w:val="Tabele"/>
    <w:rsid w:val="00A701E7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A701E7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Titull">
    <w:name w:val="Titulli_Titull"/>
    <w:rsid w:val="00A701E7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A701E7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table" w:styleId="TableGrid">
    <w:name w:val="Table Grid"/>
    <w:basedOn w:val="TableNormal"/>
    <w:rsid w:val="00A701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ENDOSIChar">
    <w:name w:val="VENDOSI Char"/>
    <w:basedOn w:val="DefaultParagraphFont"/>
    <w:link w:val="VENDOSI"/>
    <w:rsid w:val="00A701E7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701E7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351</Words>
  <Characters>2004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2351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2019-03-16T14:48:00Z</dcterms:created>
  <dcterms:modified xsi:type="dcterms:W3CDTF">2019-03-16T14:48:00Z</dcterms:modified>
</cp:coreProperties>
</file>