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65B" w:rsidRPr="00CE4B9F" w:rsidRDefault="001E165B" w:rsidP="001E165B">
      <w:pPr>
        <w:pStyle w:val="Akti"/>
        <w:rPr>
          <w:rFonts w:ascii="Garamond" w:hAnsi="Garamond"/>
          <w:sz w:val="24"/>
          <w:szCs w:val="24"/>
        </w:rPr>
      </w:pPr>
      <w:r w:rsidRPr="00CE4B9F">
        <w:rPr>
          <w:rFonts w:ascii="Garamond" w:hAnsi="Garamond"/>
          <w:sz w:val="24"/>
          <w:szCs w:val="24"/>
        </w:rPr>
        <w:t>VENDIM</w:t>
      </w:r>
    </w:p>
    <w:p w:rsidR="001E165B" w:rsidRPr="00CE4B9F" w:rsidRDefault="001E165B" w:rsidP="001E165B">
      <w:pPr>
        <w:pStyle w:val="NumriData"/>
        <w:rPr>
          <w:rFonts w:ascii="Garamond" w:hAnsi="Garamond"/>
          <w:sz w:val="24"/>
          <w:szCs w:val="24"/>
        </w:rPr>
      </w:pPr>
      <w:r w:rsidRPr="00CE4B9F">
        <w:rPr>
          <w:rFonts w:ascii="Garamond" w:hAnsi="Garamond"/>
          <w:sz w:val="24"/>
          <w:szCs w:val="24"/>
        </w:rPr>
        <w:t>Nr.</w:t>
      </w:r>
      <w:r w:rsidR="00CE4B9F" w:rsidRPr="00CE4B9F">
        <w:rPr>
          <w:rFonts w:ascii="Garamond" w:hAnsi="Garamond"/>
          <w:sz w:val="24"/>
          <w:szCs w:val="24"/>
        </w:rPr>
        <w:t xml:space="preserve"> </w:t>
      </w:r>
      <w:r w:rsidRPr="00CE4B9F">
        <w:rPr>
          <w:rFonts w:ascii="Garamond" w:hAnsi="Garamond"/>
          <w:sz w:val="24"/>
          <w:szCs w:val="24"/>
        </w:rPr>
        <w:t>138, datë 14.3.2007</w:t>
      </w:r>
    </w:p>
    <w:p w:rsidR="001E165B" w:rsidRPr="00CE4B9F" w:rsidRDefault="001E165B" w:rsidP="001E165B">
      <w:pPr>
        <w:pStyle w:val="Paragrafi"/>
        <w:rPr>
          <w:rFonts w:ascii="Garamond" w:hAnsi="Garamond"/>
          <w:sz w:val="24"/>
          <w:szCs w:val="24"/>
        </w:rPr>
      </w:pPr>
    </w:p>
    <w:p w:rsidR="001E165B" w:rsidRPr="00CE4B9F" w:rsidRDefault="001E165B" w:rsidP="001E165B">
      <w:pPr>
        <w:pStyle w:val="Titulli"/>
        <w:rPr>
          <w:rFonts w:ascii="Garamond" w:hAnsi="Garamond"/>
          <w:sz w:val="24"/>
          <w:szCs w:val="24"/>
        </w:rPr>
      </w:pPr>
      <w:r w:rsidRPr="00CE4B9F">
        <w:rPr>
          <w:rFonts w:ascii="Garamond" w:hAnsi="Garamond"/>
          <w:sz w:val="24"/>
          <w:szCs w:val="24"/>
        </w:rPr>
        <w:t xml:space="preserve">PËR PROCEDURËN E TRAJTIMIT TË ARMËVE, TEKNIKËS DHE PAJISJEVE TË FORCAVE TË ARMATOSURA, TË HEQURA NGA ARMATIMI </w:t>
      </w:r>
      <w:proofErr w:type="gramStart"/>
      <w:r w:rsidRPr="00CE4B9F">
        <w:rPr>
          <w:rFonts w:ascii="Garamond" w:hAnsi="Garamond"/>
          <w:sz w:val="24"/>
          <w:szCs w:val="24"/>
        </w:rPr>
        <w:t>DHE  PËRDORIMI</w:t>
      </w:r>
      <w:proofErr w:type="gramEnd"/>
    </w:p>
    <w:p w:rsidR="001E165B" w:rsidRPr="00CE4B9F" w:rsidRDefault="00CE4B9F" w:rsidP="00CE4B9F">
      <w:pPr>
        <w:pStyle w:val="Paragrafi"/>
        <w:jc w:val="center"/>
        <w:rPr>
          <w:rFonts w:ascii="Garamond" w:hAnsi="Garamond"/>
          <w:i/>
          <w:sz w:val="24"/>
          <w:szCs w:val="24"/>
        </w:rPr>
      </w:pPr>
      <w:r w:rsidRPr="00CE4B9F">
        <w:rPr>
          <w:rFonts w:ascii="Garamond" w:hAnsi="Garamond"/>
          <w:i/>
          <w:sz w:val="24"/>
          <w:szCs w:val="24"/>
        </w:rPr>
        <w:t>(Ndryshuar me VKM nr. 879, datë 3.11.2010)</w:t>
      </w:r>
    </w:p>
    <w:p w:rsidR="00CE4B9F" w:rsidRPr="00CE4B9F" w:rsidRDefault="00CE4B9F" w:rsidP="00CE4B9F">
      <w:pPr>
        <w:pStyle w:val="Paragrafi"/>
        <w:jc w:val="right"/>
        <w:rPr>
          <w:rFonts w:ascii="Garamond" w:hAnsi="Garamond"/>
          <w:i/>
          <w:sz w:val="24"/>
          <w:szCs w:val="24"/>
        </w:rPr>
      </w:pPr>
      <w:r w:rsidRPr="00CE4B9F">
        <w:rPr>
          <w:rFonts w:ascii="Garamond" w:hAnsi="Garamond"/>
          <w:i/>
          <w:sz w:val="24"/>
          <w:szCs w:val="24"/>
        </w:rPr>
        <w:t>(i përditësuar)</w:t>
      </w:r>
    </w:p>
    <w:p w:rsidR="00CE4B9F" w:rsidRPr="00CE4B9F" w:rsidRDefault="00CE4B9F" w:rsidP="001E165B">
      <w:pPr>
        <w:pStyle w:val="Paragrafi"/>
        <w:rPr>
          <w:rFonts w:ascii="Garamond" w:hAnsi="Garamond"/>
          <w:sz w:val="24"/>
          <w:szCs w:val="24"/>
        </w:rPr>
      </w:pPr>
    </w:p>
    <w:p w:rsidR="001E165B" w:rsidRPr="00CE4B9F" w:rsidRDefault="001E165B" w:rsidP="001E165B">
      <w:pPr>
        <w:pStyle w:val="BazLigjPropozues"/>
        <w:rPr>
          <w:rFonts w:ascii="Garamond" w:hAnsi="Garamond"/>
          <w:sz w:val="24"/>
          <w:szCs w:val="24"/>
        </w:rPr>
      </w:pPr>
      <w:r w:rsidRPr="00CE4B9F">
        <w:rPr>
          <w:rFonts w:ascii="Garamond" w:hAnsi="Garamond"/>
          <w:sz w:val="24"/>
          <w:szCs w:val="24"/>
        </w:rPr>
        <w:t xml:space="preserve">Në mbështetje të nenit 100 të Kushtetutës dhe të pikës 7 të nenit 14 të ligjit nr.8671, datë 26.10.2000 "Për pushtetet dhe autoritetet e komandimit e të drejtimit strategjik të Forcave të Armatosura të Republikës së Shqipërisë", të ndryshuar, me propozimin e Ministrit të Mbrojtjes, Këshilli i Ministrave </w:t>
      </w:r>
    </w:p>
    <w:p w:rsidR="001E165B" w:rsidRPr="00CE4B9F" w:rsidRDefault="001E165B" w:rsidP="001E165B">
      <w:pPr>
        <w:pStyle w:val="Paragrafi"/>
        <w:rPr>
          <w:rFonts w:ascii="Garamond" w:hAnsi="Garamond"/>
          <w:sz w:val="24"/>
          <w:szCs w:val="24"/>
        </w:rPr>
      </w:pPr>
    </w:p>
    <w:p w:rsidR="001E165B" w:rsidRPr="00CE4B9F" w:rsidRDefault="001E165B" w:rsidP="001E165B">
      <w:pPr>
        <w:pStyle w:val="VENDOSI"/>
        <w:rPr>
          <w:rFonts w:ascii="Garamond" w:hAnsi="Garamond"/>
          <w:sz w:val="24"/>
          <w:szCs w:val="24"/>
        </w:rPr>
      </w:pPr>
      <w:r w:rsidRPr="00CE4B9F">
        <w:rPr>
          <w:rFonts w:ascii="Garamond" w:hAnsi="Garamond"/>
          <w:sz w:val="24"/>
          <w:szCs w:val="24"/>
        </w:rPr>
        <w:t>VENDOSI:</w:t>
      </w:r>
    </w:p>
    <w:p w:rsidR="001E165B" w:rsidRPr="00CE4B9F" w:rsidRDefault="001E165B" w:rsidP="001E165B">
      <w:pPr>
        <w:pStyle w:val="Paragrafi"/>
        <w:rPr>
          <w:rFonts w:ascii="Garamond" w:hAnsi="Garamond"/>
          <w:sz w:val="24"/>
          <w:szCs w:val="24"/>
        </w:rPr>
      </w:pPr>
    </w:p>
    <w:p w:rsidR="001E165B" w:rsidRPr="00CE4B9F" w:rsidRDefault="001E165B" w:rsidP="001E165B">
      <w:pPr>
        <w:pStyle w:val="Paragrafi"/>
        <w:rPr>
          <w:rFonts w:ascii="Garamond" w:hAnsi="Garamond"/>
          <w:sz w:val="24"/>
          <w:szCs w:val="24"/>
        </w:rPr>
      </w:pPr>
      <w:r w:rsidRPr="00CE4B9F">
        <w:rPr>
          <w:rFonts w:ascii="Garamond" w:hAnsi="Garamond"/>
          <w:sz w:val="24"/>
          <w:szCs w:val="24"/>
        </w:rPr>
        <w:t>Për trajtimin e armëve, të teknikës, pajisjeve dhe municioneve të Forcave të Armatosura, të hequra nga armatimi dhe përdorimi, të zbatohen këto procedura:</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 Për armët, teknikën, pajisjet, municionet, lëndët eksplozive të Forcave të Armatosura, të hequra nga armatimi dhe përdorimi, që do të shiten për përdorim ushtarak.</w:t>
      </w:r>
    </w:p>
    <w:p w:rsidR="001E165B" w:rsidRPr="00CE4B9F" w:rsidRDefault="001E165B" w:rsidP="001E165B">
      <w:pPr>
        <w:pStyle w:val="Paragrafi"/>
        <w:rPr>
          <w:rFonts w:ascii="Garamond" w:hAnsi="Garamond"/>
          <w:sz w:val="24"/>
          <w:szCs w:val="24"/>
        </w:rPr>
      </w:pPr>
      <w:r w:rsidRPr="00CE4B9F">
        <w:rPr>
          <w:rFonts w:ascii="Garamond" w:hAnsi="Garamond"/>
          <w:sz w:val="24"/>
          <w:szCs w:val="24"/>
        </w:rPr>
        <w:t>1. Pas heqjes nga armatimi e përdorimi, armët, teknika, pajisjet, municionet dhe lëndët eksplozive të Forcave të Armatosura u nënshtrohen vlerësimit dhe përcaktimit të çmimit të tyre për shitje. Në Ministrinë e Mbrojtjes, me urdhër të ministrit, krijohet komisioni i miratimit të çmimeve, me ekspertë të fushave përkatëse të Shtabit të Përgjithshëm të Forcave të Armatosura, ekspertë të financës, juristë, ekonomistë e të tjerë.</w:t>
      </w:r>
    </w:p>
    <w:p w:rsidR="001E165B" w:rsidRPr="00CE4B9F" w:rsidRDefault="001E165B" w:rsidP="001E165B">
      <w:pPr>
        <w:pStyle w:val="Paragrafi"/>
        <w:rPr>
          <w:rFonts w:ascii="Garamond" w:hAnsi="Garamond"/>
          <w:sz w:val="24"/>
          <w:szCs w:val="24"/>
        </w:rPr>
      </w:pPr>
      <w:r w:rsidRPr="00CE4B9F">
        <w:rPr>
          <w:rFonts w:ascii="Garamond" w:hAnsi="Garamond"/>
          <w:sz w:val="24"/>
          <w:szCs w:val="24"/>
        </w:rPr>
        <w:t>2. Shitja e armëve, teknikës, pajisjeve, municioneve dhe lëndëve eksplozive të Forcave të Armatosura realizohet nëpërmjet ndërmarrjes MEICO, e cila zbaton çmimet e miratuara në pikën 1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Armët, teknika, pajisjet, municionet dhe lëndët eksplozive, të kërkuara për përdorim ushtarak, pas negocimeve i shiten kërkuesit më të parë, duke realizuar një çmim sa më të lartë, por jo më të ulët se çmimi i miratuar në pikën 1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4. Blerësi duhet të plotësojë këto kushte:</w:t>
      </w:r>
    </w:p>
    <w:p w:rsidR="001E165B" w:rsidRPr="00CE4B9F" w:rsidRDefault="001E165B" w:rsidP="001E165B">
      <w:pPr>
        <w:pStyle w:val="Paragrafi"/>
        <w:rPr>
          <w:rFonts w:ascii="Garamond" w:hAnsi="Garamond"/>
          <w:sz w:val="24"/>
          <w:szCs w:val="24"/>
          <w:lang w:val="it-IT"/>
        </w:rPr>
      </w:pPr>
      <w:r w:rsidRPr="00CE4B9F">
        <w:rPr>
          <w:rFonts w:ascii="Garamond" w:hAnsi="Garamond"/>
          <w:sz w:val="24"/>
          <w:szCs w:val="24"/>
          <w:lang w:val="it-IT"/>
        </w:rPr>
        <w:t>a) Të jetë i licencuar në këtë fushë në vendin e origjinës;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b) Të paraqesë deklarimin e përdoruesit të fundit ose një dokument tjetër lejues për import, nga autoriteti i vendit importues.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5. Lejet për eksportin e armëve, të teknikës, pajisjeve, municioneve dhe lëndëve plasëse lëshohen nga Ministria e Mbrojtjes. Për lëshimin e tyre respektohen parimet e kodit të sjelljes të Bashkimit Europian për eksportin e armëve, miratuar me vendimin nr.604, datë 28.3.2003 të Këshillit të Ministrave "Për miratimin, në parim, të kodit të sjelljes së Bashkimit Europian për eksportin e armëve".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6. Kësaj procedure i nënshtrohet edhe shitja e pjesëve të këmbimit të armëve.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II. Për armët, teknikën, pajisjet, municionet, lëndët eksplozive të Forcave të Armatosura, të hequra nga armatimi dhe përdorimi, që do të shiten jo për përdorim ushtarak.</w:t>
      </w:r>
    </w:p>
    <w:p w:rsidR="001E165B" w:rsidRDefault="00D1226B" w:rsidP="00D1226B">
      <w:pPr>
        <w:pStyle w:val="Paragrafi"/>
        <w:rPr>
          <w:rFonts w:ascii="Garamond" w:hAnsi="Garamond"/>
          <w:sz w:val="24"/>
          <w:szCs w:val="24"/>
        </w:rPr>
      </w:pPr>
      <w:r>
        <w:rPr>
          <w:rFonts w:ascii="Garamond" w:hAnsi="Garamond"/>
          <w:sz w:val="24"/>
          <w:szCs w:val="24"/>
        </w:rPr>
        <w:t>1.</w:t>
      </w:r>
      <w:r w:rsidR="001E165B" w:rsidRPr="00CE4B9F">
        <w:rPr>
          <w:rFonts w:ascii="Garamond" w:hAnsi="Garamond"/>
          <w:sz w:val="24"/>
          <w:szCs w:val="24"/>
        </w:rPr>
        <w:t>Pas heqjes nga armatimi e përdorimi, armët, teknika, pajisjet dhe municionet e Forcave të Armatosura mund të shiten për qëllime muzeale, koleksioni apo për përdorim tjetër civil, vetëm pasi të çmilitarizohen (bëhen të paefektshme si armë). Procedurat e çmilitarizimit përcaktohen me urdhër të Ministrit të Mbrojtjes dhe udhëzim të Shefit të Shtabit të Përgjithshëm të Forcave të Armatosura.</w:t>
      </w:r>
    </w:p>
    <w:p w:rsidR="00D1226B" w:rsidRPr="00D1226B" w:rsidRDefault="00D1226B" w:rsidP="00D1226B">
      <w:pPr>
        <w:pStyle w:val="Paragrafi"/>
        <w:rPr>
          <w:rFonts w:ascii="Garamond" w:hAnsi="Garamond"/>
          <w:i/>
          <w:sz w:val="24"/>
          <w:szCs w:val="24"/>
        </w:rPr>
      </w:pPr>
      <w:bookmarkStart w:id="0" w:name="_GoBack"/>
      <w:r w:rsidRPr="00D1226B">
        <w:rPr>
          <w:rFonts w:ascii="Garamond" w:hAnsi="Garamond"/>
          <w:i/>
          <w:sz w:val="24"/>
          <w:szCs w:val="24"/>
          <w:lang w:val="sq-AL"/>
        </w:rPr>
        <w:t>Përjashtohen nga çmilitarizimi të gjitha llojet e kapsollave, fitilave plasës, ndezësit dhe zjarrpërcjellësit, dinamitet dhe amonitet.</w:t>
      </w:r>
    </w:p>
    <w:bookmarkEnd w:id="0"/>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2. Çmimi për armët, teknikën, pajisjet e Forcave të Armatosura, që mund të shiten për qëllime muzeale, koleksioni apo për përdorim tjetër civil përcaktohet nga komisioni i miratimit të </w:t>
      </w:r>
      <w:r w:rsidRPr="00CE4B9F">
        <w:rPr>
          <w:rFonts w:ascii="Garamond" w:hAnsi="Garamond"/>
          <w:sz w:val="24"/>
          <w:szCs w:val="24"/>
        </w:rPr>
        <w:lastRenderedPageBreak/>
        <w:t>çmimeve, në Ministrinë e Mbrojtjes, pas çmilitarizimit të tyre.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Shitja e armëve, teknikës, pajisjeve, municioneve dhe lëndëve eksplozive të Forcave të Armatosura realizohet nëpërmjet ndërmarrjes MEICO, e cila zbaton çmimet e vendosura nga komisioni i miratimit të çmimeve e të miratuara në pikën 2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4. Këto produkte, pas negocimeve, i shiten kërkuesit më të parë, duke realizuar një çmim jo më të ulët se çmimi i miratuar.</w:t>
      </w:r>
    </w:p>
    <w:p w:rsidR="001E165B" w:rsidRPr="00CE4B9F" w:rsidRDefault="001E165B" w:rsidP="001E165B">
      <w:pPr>
        <w:pStyle w:val="Paragrafi"/>
        <w:rPr>
          <w:rFonts w:ascii="Garamond" w:hAnsi="Garamond"/>
          <w:sz w:val="24"/>
          <w:szCs w:val="24"/>
        </w:rPr>
      </w:pPr>
      <w:r w:rsidRPr="00CE4B9F">
        <w:rPr>
          <w:rFonts w:ascii="Garamond" w:hAnsi="Garamond"/>
          <w:sz w:val="24"/>
          <w:szCs w:val="24"/>
        </w:rPr>
        <w:t>5. Blerësi duhet të plotësojë këto kushte: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a) Të jetë i regjistruar pranë autoritetit shtetëror të kontrollit të import-eksportit të mallrave ushtarake e atyre me përdorim të dyfishtë në vendin e origjinës si importues, eksportues apo ndërmjetësues, duke paraqitur dokumentin përkatës zyrtar.</w:t>
      </w:r>
    </w:p>
    <w:p w:rsidR="001E165B" w:rsidRPr="00CE4B9F" w:rsidRDefault="001E165B" w:rsidP="001E165B">
      <w:pPr>
        <w:pStyle w:val="Paragrafi"/>
        <w:rPr>
          <w:rFonts w:ascii="Garamond" w:hAnsi="Garamond"/>
          <w:sz w:val="24"/>
          <w:szCs w:val="24"/>
        </w:rPr>
      </w:pPr>
      <w:r w:rsidRPr="00CE4B9F">
        <w:rPr>
          <w:rFonts w:ascii="Garamond" w:hAnsi="Garamond"/>
          <w:sz w:val="24"/>
          <w:szCs w:val="24"/>
        </w:rPr>
        <w:t>b) Të paraqesë deklarimin e përdoruesit të fundit ose një dokument tjetër lejues për import nga autoriteti shtetëror i kontrollit të import-eksportit të mallrave ushtarake e atyre me përdorim të dyfishtë të vendit të importuesit.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6. Leja për eksportin e mallrave, e përcaktuar në pikën 1 të këtij kreu lëshohet nga Ministria e Mbrojtjes.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III. Për armët, teknikën, pajisjet e Forcave të Armatosura të hequra nga armatimi dhe përdorimi, që do të shiten për skrap</w:t>
      </w:r>
    </w:p>
    <w:p w:rsidR="001E165B" w:rsidRPr="00CE4B9F" w:rsidRDefault="001E165B" w:rsidP="001E165B">
      <w:pPr>
        <w:pStyle w:val="Paragrafi"/>
        <w:rPr>
          <w:rFonts w:ascii="Garamond" w:hAnsi="Garamond"/>
          <w:sz w:val="24"/>
          <w:szCs w:val="24"/>
        </w:rPr>
      </w:pPr>
      <w:r w:rsidRPr="00CE4B9F">
        <w:rPr>
          <w:rFonts w:ascii="Garamond" w:hAnsi="Garamond"/>
          <w:sz w:val="24"/>
          <w:szCs w:val="24"/>
        </w:rPr>
        <w:t>Kur armët, teknika, pajisjet e Forcave të Armatosura nuk mund të shiten për qëllime, ushtarake ose joushtarake, ato i nënshtrohen procesit të çmilitarizimit dhe çmontimit dhe të shiten për skrap, me ankand.</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IV. Shitja </w:t>
      </w:r>
      <w:proofErr w:type="gramStart"/>
      <w:r w:rsidRPr="00CE4B9F">
        <w:rPr>
          <w:rFonts w:ascii="Garamond" w:hAnsi="Garamond"/>
          <w:sz w:val="24"/>
          <w:szCs w:val="24"/>
        </w:rPr>
        <w:t>për  çmontim</w:t>
      </w:r>
      <w:proofErr w:type="gramEnd"/>
      <w:r w:rsidRPr="00CE4B9F">
        <w:rPr>
          <w:rFonts w:ascii="Garamond" w:hAnsi="Garamond"/>
          <w:sz w:val="24"/>
          <w:szCs w:val="24"/>
        </w:rPr>
        <w:t xml:space="preserve"> dhe çmilitarizim i municioneve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1. Ministria e Mbrojtjes, në funksion të reduktimit të stoqeve të vjetëruara të municioneve të kalibrit të vogël, të nxjerra nga përdorimi e armatimi, mund të realizojë shitje për qëllim çmontimi dhe çmilitarizimi. Ky proces përfshin shitjen e municionit, mbikëqyrjen e procesit të çmilitarizimit dhe çmontimit të municioneve dhe të nënprodukteve, të rrjedhura prej tyre.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2. Komisioni i miratimit të çmimeve, në Ministrinë e Mbrojtjes, përcakton çmimin për shitjen e municioneve për çmontim dhe çmilitarizim. Në përcaktimin e çmimit për këtë kategori municionesh komisioni mban parasysh edhe koston për çmontimin dhe çmilitarizimin e municioneve për elemente të tilla, si investimi, kosto faktike e punës së bërë, metoda e përdorur, ndikimi në mjedis etj, si dhe vlerën e nënprodukteve të përfituara nga çmontimi e çmilitarizimi i municionit.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Procedurat e shitjes së municionit për çmontim dhe çmilitarizim kryhen nga ndërmarrja MEICO, në bazë të kontratave. Në lidhjen e kontratave me subjekte të ndryshme të mbahen parasysh: përvoja e ofertuesit në fushën e armatim-municioneve, kapacitetet teknike, lloji i teknologjisë së përdorur në procesin e çmilitarizimit e çmontimit, afatet, ndikimi në mjedis, respektimi i masave të sigurisë gjatë procesit të çmilitarizimit e të çmontimit dhe çmimet e miratuara në pikën 2 të këtij kreu.</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4. Procesi i çmilitarizimit e çmontimit të kryhet nën mbikëqyrjen dhe sigurinë ushtarake të reparteve të Forcave të Armatosura, duke regjistruar me hollësi të dhëna për regjimin, lëvizjen dhe sasinë e municioneve të dorëzuara dhe të atyre të çmontuara e </w:t>
      </w:r>
      <w:proofErr w:type="gramStart"/>
      <w:r w:rsidRPr="00CE4B9F">
        <w:rPr>
          <w:rFonts w:ascii="Garamond" w:hAnsi="Garamond"/>
          <w:sz w:val="24"/>
          <w:szCs w:val="24"/>
        </w:rPr>
        <w:t>të  çmilitarizuara</w:t>
      </w:r>
      <w:proofErr w:type="gramEnd"/>
      <w:r w:rsidRPr="00CE4B9F">
        <w:rPr>
          <w:rFonts w:ascii="Garamond" w:hAnsi="Garamond"/>
          <w:sz w:val="24"/>
          <w:szCs w:val="24"/>
        </w:rPr>
        <w:t>, si dhe të produkteve të tyre, pas çmontimit dhe çmilitarizimit.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 Lëndët eksplozive dhe plasëse të Forcave të Armatosura, të hequra nga aramtimi dhe përdorimi, që nuk kanë asnjë vlerë tregu dhe përdorimi, asgjësohen, sipas procedurave të përcaktuara në ligjin nr.6942, datë 25.12.1984 "Për administrimin, ruajtjen, dokumentimin dhe qarkullimin e vlerave materialeve monetare", të ndryshuar, dhe në aktet nënligjore, të dala në zbatim të këtij ligji.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VI. Shitja e pjesëve të këmbimit të teknikës dhe i pajisjeve i nënshtrohet ankandit.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VII. Ministri i Mbrojtjes, nëpërmjet një komisioni të posaçëm, përcakton kategorizimin e kontingjentit të armëve, teknikës, pajisjeve, municioneve dhe lëndëve eksplozive, të hequra nga armatimi e përdorimi, sipas qëllimit të trajtimit, të përcaktuara në krerët I, II, III, IV, V, duke pasur parasysh kohën e prodhimit, gjendjen faktike të tyre, kërkesat e tregut dhe leverdinë ekonomike. </w:t>
      </w:r>
      <w:r w:rsidRPr="00CE4B9F">
        <w:rPr>
          <w:rFonts w:ascii="Garamond" w:hAnsi="Garamond"/>
          <w:sz w:val="24"/>
          <w:szCs w:val="24"/>
        </w:rPr>
        <w:lastRenderedPageBreak/>
        <w:t>Mënyra e funksionimit të komisionit përcaktohet me rregullore, të miratuar nga Ministri i Mbrojtjes.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VIII. Ministria e Mbrojtjes mund të lidhë marrëveshje teknike ndërkombëtare me subjekte shtetërore apo donatorë të ndryshëm, të cilët investojnë për shkatërrimin dhe asgjësimin e armëve e të municioneve stoqe, të trashëguara nga e kaluara e të hequra nga përdorimi e armatimi.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IX. Ministria e Mbrojtjes mund të asgjësojë e të shkatërrojë edhe nëpërmjet strukturave të veta armë, teknikë, pajisje, municione, lëndë eksplozive, të nxjerra nga armatimi dhe përdorimi, me fondet buxhetore, të vëna në dispozicion, si dhe me fonde të donatorëve.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X. Të ardhurat që do të krijohen, të trajtohen në përputhje me vendimin nr.432, datë 26.6.2006 të Këshillit të Ministrave "Për krijimin dhe administrimin e të ardhurave, që krijojnë institucionet buxhetore".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XI. Masa e përfitimit të ndërmarrjes MEICO, për kryerjen e procedurave të shitjes, në interes të Ministrisë së Mbrojtjes, përcaktohet me udhëzim të përbashkët të Ministrit të Mbrojtjes dhe të Ministrit të Financave.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XII. Ngarkohet Ministria e Mbrojtjes për zbatimin e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Ky vendim hyn në fuqi menjëherë dhe botohet në Fletoren Zyrtare.</w:t>
      </w:r>
    </w:p>
    <w:p w:rsidR="001E165B" w:rsidRPr="00CE4B9F" w:rsidRDefault="001E165B" w:rsidP="001E165B">
      <w:pPr>
        <w:pStyle w:val="Paragrafi"/>
        <w:rPr>
          <w:rFonts w:ascii="Garamond" w:hAnsi="Garamond"/>
          <w:sz w:val="24"/>
          <w:szCs w:val="24"/>
        </w:rPr>
      </w:pPr>
    </w:p>
    <w:p w:rsidR="001E165B" w:rsidRPr="00CE4B9F" w:rsidRDefault="001E165B" w:rsidP="001E165B">
      <w:pPr>
        <w:pStyle w:val="Autoriteti"/>
        <w:rPr>
          <w:rFonts w:ascii="Garamond" w:hAnsi="Garamond"/>
          <w:sz w:val="24"/>
          <w:szCs w:val="24"/>
        </w:rPr>
      </w:pPr>
      <w:r w:rsidRPr="00CE4B9F">
        <w:rPr>
          <w:rFonts w:ascii="Garamond" w:hAnsi="Garamond"/>
          <w:sz w:val="24"/>
          <w:szCs w:val="24"/>
        </w:rPr>
        <w:t>KRYEMINISTRI</w:t>
      </w:r>
    </w:p>
    <w:p w:rsidR="001E165B" w:rsidRPr="00CE4B9F" w:rsidRDefault="001E165B" w:rsidP="001E165B">
      <w:pPr>
        <w:pStyle w:val="AutoritetiEmer"/>
        <w:rPr>
          <w:rFonts w:ascii="Garamond" w:hAnsi="Garamond"/>
          <w:sz w:val="24"/>
          <w:szCs w:val="24"/>
        </w:rPr>
      </w:pPr>
      <w:proofErr w:type="gramStart"/>
      <w:r w:rsidRPr="00CE4B9F">
        <w:rPr>
          <w:rFonts w:ascii="Garamond" w:hAnsi="Garamond"/>
          <w:sz w:val="24"/>
          <w:szCs w:val="24"/>
        </w:rPr>
        <w:t>Sali  Berisha</w:t>
      </w:r>
      <w:proofErr w:type="gramEnd"/>
    </w:p>
    <w:p w:rsidR="001E165B" w:rsidRPr="00CE4B9F" w:rsidRDefault="001E165B" w:rsidP="001E165B">
      <w:pPr>
        <w:pStyle w:val="Paragrafi"/>
        <w:rPr>
          <w:rFonts w:ascii="Garamond" w:hAnsi="Garamond"/>
          <w:sz w:val="24"/>
          <w:szCs w:val="24"/>
        </w:rPr>
      </w:pPr>
    </w:p>
    <w:p w:rsidR="001E165B" w:rsidRPr="00CE4B9F" w:rsidRDefault="001E165B" w:rsidP="001E165B">
      <w:pPr>
        <w:pStyle w:val="Paragrafi"/>
        <w:rPr>
          <w:rFonts w:ascii="Garamond" w:hAnsi="Garamond"/>
          <w:sz w:val="24"/>
          <w:szCs w:val="24"/>
        </w:rPr>
      </w:pPr>
    </w:p>
    <w:p w:rsidR="000178C2" w:rsidRPr="00CE4B9F" w:rsidRDefault="000178C2" w:rsidP="001E165B">
      <w:pPr>
        <w:pStyle w:val="Paragrafi"/>
        <w:rPr>
          <w:rFonts w:ascii="Garamond" w:hAnsi="Garamond"/>
          <w:sz w:val="24"/>
          <w:szCs w:val="24"/>
        </w:rPr>
      </w:pPr>
    </w:p>
    <w:sectPr w:rsidR="000178C2" w:rsidRPr="00CE4B9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353455"/>
    <w:multiLevelType w:val="hybridMultilevel"/>
    <w:tmpl w:val="A28EA45A"/>
    <w:lvl w:ilvl="0" w:tplc="8230C97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5B"/>
    <w:rsid w:val="000178C2"/>
    <w:rsid w:val="001E165B"/>
    <w:rsid w:val="004776F9"/>
    <w:rsid w:val="00C84B66"/>
    <w:rsid w:val="00CE4B9F"/>
    <w:rsid w:val="00D12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ACE21"/>
  <w15:chartTrackingRefBased/>
  <w15:docId w15:val="{0C0AC621-300F-457B-A9CB-A3EDD8BC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E165B"/>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1E165B"/>
    <w:pPr>
      <w:keepNext/>
      <w:widowControl w:val="0"/>
      <w:jc w:val="right"/>
    </w:pPr>
    <w:rPr>
      <w:rFonts w:ascii="CG Times" w:hAnsi="CG Times"/>
      <w:caps/>
      <w:sz w:val="22"/>
      <w:szCs w:val="22"/>
      <w:lang w:eastAsia="en-US"/>
    </w:rPr>
  </w:style>
  <w:style w:type="paragraph" w:customStyle="1" w:styleId="AutoritetiEmer">
    <w:name w:val="Autoriteti_Emer"/>
    <w:next w:val="Normal"/>
    <w:rsid w:val="001E165B"/>
    <w:pPr>
      <w:widowControl w:val="0"/>
      <w:jc w:val="right"/>
    </w:pPr>
    <w:rPr>
      <w:rFonts w:ascii="CG Times" w:hAnsi="CG Times"/>
      <w:b/>
      <w:sz w:val="22"/>
      <w:szCs w:val="22"/>
      <w:lang w:eastAsia="en-US"/>
    </w:rPr>
  </w:style>
  <w:style w:type="paragraph" w:customStyle="1" w:styleId="BazLigjPropozues">
    <w:name w:val="Baz_Ligj_Propozues"/>
    <w:rsid w:val="001E165B"/>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1E165B"/>
    <w:pPr>
      <w:keepNext/>
      <w:widowControl w:val="0"/>
      <w:jc w:val="center"/>
      <w:outlineLvl w:val="0"/>
    </w:pPr>
    <w:rPr>
      <w:rFonts w:ascii="CG Times" w:hAnsi="CG Times"/>
      <w:b/>
      <w:sz w:val="22"/>
      <w:lang w:eastAsia="en-US"/>
    </w:rPr>
  </w:style>
  <w:style w:type="paragraph" w:customStyle="1" w:styleId="Paragrafi">
    <w:name w:val="Paragrafi"/>
    <w:rsid w:val="001E165B"/>
    <w:pPr>
      <w:widowControl w:val="0"/>
      <w:ind w:firstLine="720"/>
      <w:jc w:val="both"/>
    </w:pPr>
    <w:rPr>
      <w:rFonts w:ascii="CG Times" w:hAnsi="CG Times"/>
      <w:sz w:val="22"/>
      <w:lang w:val="en-US" w:eastAsia="en-US"/>
    </w:rPr>
  </w:style>
  <w:style w:type="paragraph" w:customStyle="1" w:styleId="Titulli">
    <w:name w:val="Titulli"/>
    <w:next w:val="Normal"/>
    <w:rsid w:val="001E165B"/>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1E165B"/>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3</cp:revision>
  <dcterms:created xsi:type="dcterms:W3CDTF">2025-10-31T10:00:00Z</dcterms:created>
  <dcterms:modified xsi:type="dcterms:W3CDTF">2025-10-31T10:01:00Z</dcterms:modified>
</cp:coreProperties>
</file>