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7F1" w:rsidRPr="00C93390" w:rsidRDefault="000177F1" w:rsidP="000177F1">
      <w:pPr>
        <w:pStyle w:val="Akti"/>
      </w:pPr>
      <w:bookmarkStart w:id="0" w:name="_GoBack"/>
      <w:bookmarkEnd w:id="0"/>
      <w:r w:rsidRPr="00C93390">
        <w:t>Vendim</w:t>
      </w:r>
    </w:p>
    <w:p w:rsidR="000177F1" w:rsidRPr="00C93390" w:rsidRDefault="000177F1" w:rsidP="000177F1">
      <w:pPr>
        <w:pStyle w:val="NumriData"/>
        <w:rPr>
          <w:szCs w:val="22"/>
        </w:rPr>
      </w:pPr>
      <w:r w:rsidRPr="00C93390">
        <w:rPr>
          <w:szCs w:val="22"/>
        </w:rPr>
        <w:t>Nr.160, datë 28.3.2007</w:t>
      </w:r>
    </w:p>
    <w:p w:rsidR="000177F1" w:rsidRPr="00C93390" w:rsidRDefault="000177F1" w:rsidP="000177F1">
      <w:pPr>
        <w:pStyle w:val="Paragrafi"/>
        <w:rPr>
          <w:szCs w:val="22"/>
        </w:rPr>
      </w:pPr>
    </w:p>
    <w:p w:rsidR="000177F1" w:rsidRPr="00C93390" w:rsidRDefault="000177F1" w:rsidP="000177F1">
      <w:pPr>
        <w:pStyle w:val="Titulli"/>
      </w:pPr>
      <w:r w:rsidRPr="00C93390">
        <w:t xml:space="preserve">Për miratimin e bonusit në procedurën përzgjedhëse konkurruese, </w:t>
      </w:r>
    </w:p>
    <w:p w:rsidR="000177F1" w:rsidRPr="00C93390" w:rsidRDefault="000177F1" w:rsidP="000177F1">
      <w:pPr>
        <w:pStyle w:val="Titulli"/>
      </w:pPr>
      <w:r w:rsidRPr="00C93390">
        <w:t>që u jepet shoqërive për ndërtimin, me koncesion të hidrocentraleve</w:t>
      </w:r>
    </w:p>
    <w:p w:rsidR="000177F1" w:rsidRPr="00C93390" w:rsidRDefault="000177F1" w:rsidP="000177F1">
      <w:pPr>
        <w:pStyle w:val="Paragrafi"/>
        <w:rPr>
          <w:szCs w:val="22"/>
        </w:rPr>
      </w:pPr>
    </w:p>
    <w:p w:rsidR="000177F1" w:rsidRPr="00C93390" w:rsidRDefault="000177F1" w:rsidP="000177F1">
      <w:pPr>
        <w:pStyle w:val="BazLigjPropozues"/>
      </w:pPr>
      <w:r w:rsidRPr="00C93390">
        <w:t>Në mbështetje të nenit 100 të Kushtetutës dhe të shkronjës “b” të pikës 3 të nenit 23 të ligjit nr.9663, datë 18.12.2006 “Për koncesionet”, me propozimin e Ministrit të Ekonomisë, Tregtisë dhe Energjetikës, Këshilli i Ministrave</w:t>
      </w:r>
    </w:p>
    <w:p w:rsidR="000177F1" w:rsidRPr="00C93390" w:rsidRDefault="000177F1" w:rsidP="000177F1">
      <w:pPr>
        <w:pStyle w:val="Paragrafi"/>
        <w:rPr>
          <w:szCs w:val="22"/>
        </w:rPr>
      </w:pPr>
    </w:p>
    <w:p w:rsidR="000177F1" w:rsidRPr="00C93390" w:rsidRDefault="000177F1" w:rsidP="000177F1">
      <w:pPr>
        <w:pStyle w:val="VENDOSI"/>
      </w:pPr>
      <w:r w:rsidRPr="00C93390">
        <w:t>Vendosi:</w:t>
      </w:r>
    </w:p>
    <w:p w:rsidR="000177F1" w:rsidRPr="00C93390" w:rsidRDefault="000177F1" w:rsidP="000177F1">
      <w:pPr>
        <w:pStyle w:val="Paragrafi"/>
        <w:rPr>
          <w:szCs w:val="22"/>
        </w:rPr>
      </w:pPr>
    </w:p>
    <w:p w:rsidR="000177F1" w:rsidRPr="00C93390" w:rsidRDefault="000177F1" w:rsidP="000177F1">
      <w:pPr>
        <w:pStyle w:val="Paragrafi"/>
        <w:rPr>
          <w:szCs w:val="22"/>
        </w:rPr>
      </w:pPr>
      <w:r w:rsidRPr="00C93390">
        <w:rPr>
          <w:szCs w:val="22"/>
        </w:rPr>
        <w:t>1. Miratimin e bonusit prej 10 për qind të pikëve, për rezultatin teknik dhe/ose financiar, në procedurën përzgjedhëse konkurruese, që u jepet shoqërive për ndërtimin, me koncesion, të hidrocentraleve (propozim i pakërkuar), si më poshtë vijon: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  <w:r w:rsidRPr="00C93390">
        <w:rPr>
          <w:szCs w:val="22"/>
          <w:lang w:val="it-IT"/>
        </w:rPr>
        <w:t>a) Shoqërisë “BUSA” sh.p.k., për ndërtimin, me koncesion të hidrocentraleve “Strelca 1”, “Strelca 2”, “Strelca 3”;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  <w:r w:rsidRPr="00C93390">
        <w:rPr>
          <w:szCs w:val="22"/>
          <w:lang w:val="it-IT"/>
        </w:rPr>
        <w:t>b) Shoqërisë “BE-ALBA-KONSTRUKSION” sh.p.k., për ndërtimin, me koncesion të hidrocentralit “Vlushë”;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  <w:r w:rsidRPr="00C93390">
        <w:rPr>
          <w:szCs w:val="22"/>
          <w:lang w:val="it-IT"/>
        </w:rPr>
        <w:t>c) Shoqërisë “HASI ENERGI” sh.p.k., për ndërtimin, me koncesion të hidrocentraleve “Lengarica 1” dhe “Lengarica 2”;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  <w:r w:rsidRPr="00C93390">
        <w:rPr>
          <w:szCs w:val="22"/>
          <w:lang w:val="it-IT"/>
        </w:rPr>
        <w:t xml:space="preserve">ç) </w:t>
      </w:r>
      <w:r>
        <w:rPr>
          <w:szCs w:val="22"/>
          <w:lang w:val="it-IT"/>
        </w:rPr>
        <w:t>S</w:t>
      </w:r>
      <w:r w:rsidRPr="00C93390">
        <w:rPr>
          <w:szCs w:val="22"/>
          <w:lang w:val="it-IT"/>
        </w:rPr>
        <w:t>hoqërisë “BLE-KLO-AR&amp;SKRAQI” sh.p.k., për ndërtimin, me koncesion të hidrocentralit “Tervol”;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  <w:r w:rsidRPr="00C93390">
        <w:rPr>
          <w:szCs w:val="22"/>
          <w:lang w:val="it-IT"/>
        </w:rPr>
        <w:t>d) Shoqërisë “MUSO” sh.p.k., për ndërtimin, me koncesion të hidrocentralit “Qytezë”;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  <w:r w:rsidRPr="00C93390">
        <w:rPr>
          <w:szCs w:val="22"/>
          <w:lang w:val="it-IT"/>
        </w:rPr>
        <w:t>dh) Shoqërisë “REMI” sh.p.k., për ndërtimin, me koncesion të hidrocentralit “Egnatia”;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  <w:r w:rsidRPr="00C93390">
        <w:rPr>
          <w:szCs w:val="22"/>
          <w:lang w:val="it-IT"/>
        </w:rPr>
        <w:t>e) Shoqërisë “LENIA” sh.p.k., për ndërtimin, me koncesion të hidrocentraleve “Verbe”, “Mesmal” dhe “Velçan”;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  <w:r w:rsidRPr="00C93390">
        <w:rPr>
          <w:szCs w:val="22"/>
          <w:lang w:val="it-IT"/>
        </w:rPr>
        <w:t>ë) Shoqërisë “KORSEL” sh.p.k., për ndërtimin, me koncesion të hidrocentralit “Çarshovë”;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  <w:r w:rsidRPr="00C93390">
        <w:rPr>
          <w:szCs w:val="22"/>
          <w:lang w:val="it-IT"/>
        </w:rPr>
        <w:t>f) Shoqërisë “ERDAT” sh.p.k., për ndërtimin, me koncesion, të hidrocentraleve “Lura 1”, “Lura 2” dhe “Lura 3”.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  <w:r w:rsidRPr="00C93390">
        <w:rPr>
          <w:szCs w:val="22"/>
          <w:lang w:val="it-IT"/>
        </w:rPr>
        <w:t>2. Ngarkohet Ministria e Ekonomisë, Tregtisë dhe Energjetikës për zbatimin e këtij vendimi.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  <w:r w:rsidRPr="00C93390">
        <w:rPr>
          <w:szCs w:val="22"/>
          <w:lang w:val="it-IT"/>
        </w:rPr>
        <w:t>Ky vendim hyn në fuqi menjëherë dhe botohet në Fletoren Zyrtare.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</w:p>
    <w:p w:rsidR="000177F1" w:rsidRPr="00C93390" w:rsidRDefault="000177F1" w:rsidP="000177F1">
      <w:pPr>
        <w:pStyle w:val="Autoriteti"/>
      </w:pPr>
      <w:r w:rsidRPr="00C93390">
        <w:t>Kryeministri</w:t>
      </w:r>
    </w:p>
    <w:p w:rsidR="000177F1" w:rsidRPr="00C93390" w:rsidRDefault="000177F1" w:rsidP="000177F1">
      <w:pPr>
        <w:pStyle w:val="AutoritetiEmer"/>
      </w:pPr>
      <w:r w:rsidRPr="00C93390">
        <w:t>Sali Berisha</w:t>
      </w:r>
    </w:p>
    <w:p w:rsidR="000177F1" w:rsidRPr="00C93390" w:rsidRDefault="000177F1" w:rsidP="000177F1">
      <w:pPr>
        <w:pStyle w:val="Paragrafi"/>
        <w:rPr>
          <w:szCs w:val="22"/>
          <w:lang w:val="it-IT"/>
        </w:rPr>
      </w:pPr>
    </w:p>
    <w:p w:rsidR="000178C2" w:rsidRPr="00C84B66" w:rsidRDefault="000178C2" w:rsidP="000177F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77F1"/>
    <w:rsid w:val="000177F1"/>
    <w:rsid w:val="000178C2"/>
    <w:rsid w:val="00C84B66"/>
    <w:rsid w:val="00D2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F62E95-8444-4B12-B139-3EBFBC98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0177F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177F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177F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177F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0177F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177F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177F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177F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177F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177F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177F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2019-03-16T14:52:00Z</dcterms:created>
  <dcterms:modified xsi:type="dcterms:W3CDTF">2019-03-16T14:52:00Z</dcterms:modified>
</cp:coreProperties>
</file>