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DC6" w:rsidRPr="00343F36" w:rsidRDefault="00432DC6" w:rsidP="00432DC6">
      <w:pPr>
        <w:pStyle w:val="Akti"/>
      </w:pPr>
      <w:bookmarkStart w:id="0" w:name="_GoBack"/>
      <w:bookmarkEnd w:id="0"/>
      <w:r w:rsidRPr="00343F36">
        <w:t>Vendim</w:t>
      </w:r>
    </w:p>
    <w:p w:rsidR="00432DC6" w:rsidRPr="00343F36" w:rsidRDefault="00432DC6" w:rsidP="00432DC6">
      <w:pPr>
        <w:pStyle w:val="NumriData"/>
        <w:keepNext w:val="0"/>
        <w:rPr>
          <w:lang w:val="it-IT"/>
        </w:rPr>
      </w:pPr>
      <w:r w:rsidRPr="00343F36">
        <w:rPr>
          <w:lang w:val="it-IT"/>
        </w:rPr>
        <w:t>Nr.170, datë 28.3.2007</w:t>
      </w:r>
    </w:p>
    <w:p w:rsidR="00432DC6" w:rsidRDefault="00432DC6" w:rsidP="00432DC6">
      <w:pPr>
        <w:pStyle w:val="Paragrafi"/>
        <w:rPr>
          <w:lang w:val="it-IT"/>
        </w:rPr>
      </w:pPr>
    </w:p>
    <w:p w:rsidR="00432DC6" w:rsidRDefault="00432DC6" w:rsidP="00432DC6">
      <w:pPr>
        <w:pStyle w:val="Titulli"/>
        <w:keepNext w:val="0"/>
        <w:rPr>
          <w:lang w:val="it-IT"/>
        </w:rPr>
      </w:pPr>
      <w:r w:rsidRPr="00343F36">
        <w:rPr>
          <w:lang w:val="it-IT"/>
        </w:rPr>
        <w:t xml:space="preserve">Për miratimin e fondit të shpenzimeve të entit rregullator </w:t>
      </w:r>
    </w:p>
    <w:p w:rsidR="00432DC6" w:rsidRPr="00343F36" w:rsidRDefault="00432DC6" w:rsidP="00432DC6">
      <w:pPr>
        <w:pStyle w:val="Titulli"/>
        <w:keepNext w:val="0"/>
        <w:rPr>
          <w:lang w:val="it-IT"/>
        </w:rPr>
      </w:pPr>
      <w:r w:rsidRPr="00343F36">
        <w:rPr>
          <w:lang w:val="it-IT"/>
        </w:rPr>
        <w:t>të telekomunikacioneve, për vitin 2007</w:t>
      </w:r>
    </w:p>
    <w:p w:rsidR="00432DC6" w:rsidRDefault="00432DC6" w:rsidP="00432DC6">
      <w:pPr>
        <w:pStyle w:val="Paragrafi"/>
        <w:rPr>
          <w:lang w:val="it-IT"/>
        </w:rPr>
      </w:pPr>
    </w:p>
    <w:p w:rsidR="00432DC6" w:rsidRDefault="00432DC6" w:rsidP="00432DC6">
      <w:pPr>
        <w:pStyle w:val="Paragrafi"/>
        <w:rPr>
          <w:lang w:val="it-IT"/>
        </w:rPr>
      </w:pPr>
      <w:r>
        <w:rPr>
          <w:lang w:val="it-IT"/>
        </w:rPr>
        <w:t>Në mbështetje të nenit 100 të Kushtetutës dhe të paragrafit të dytë të nenit 87 të ligjit nr.8618, datë 14.6.2000 “Për telekomunikacionet në Republikën e Shqipërisë”, të ndryshuar, me propozimin e Ministrit të Punëve Publike, Transportit dhe Telekomunikacionit, Këshilli i Ministrave</w:t>
      </w:r>
    </w:p>
    <w:p w:rsidR="00432DC6" w:rsidRDefault="00432DC6" w:rsidP="00432DC6">
      <w:pPr>
        <w:pStyle w:val="Paragrafi"/>
        <w:rPr>
          <w:lang w:val="it-IT"/>
        </w:rPr>
      </w:pPr>
    </w:p>
    <w:p w:rsidR="00432DC6" w:rsidRPr="00343F36" w:rsidRDefault="00432DC6" w:rsidP="00432DC6">
      <w:pPr>
        <w:pStyle w:val="VENDOSI"/>
        <w:keepNext w:val="0"/>
        <w:rPr>
          <w:lang w:val="it-IT"/>
        </w:rPr>
      </w:pPr>
      <w:r w:rsidRPr="00343F36">
        <w:rPr>
          <w:lang w:val="it-IT"/>
        </w:rPr>
        <w:t>Vendosi:</w:t>
      </w:r>
    </w:p>
    <w:p w:rsidR="00432DC6" w:rsidRDefault="00432DC6" w:rsidP="00432DC6">
      <w:pPr>
        <w:pStyle w:val="Paragrafi"/>
        <w:rPr>
          <w:lang w:val="it-IT"/>
        </w:rPr>
      </w:pPr>
    </w:p>
    <w:p w:rsidR="00432DC6" w:rsidRDefault="00432DC6" w:rsidP="00432DC6">
      <w:pPr>
        <w:pStyle w:val="Paragrafi"/>
        <w:rPr>
          <w:lang w:val="it-IT"/>
        </w:rPr>
      </w:pPr>
      <w:r>
        <w:rPr>
          <w:lang w:val="it-IT"/>
        </w:rPr>
        <w:t>1. Miratimin e fondit të shpenzimeve të Entit Rregullator të Telekomunikacioneve, për vitin 2007, në shumën 196 500 000 (njëqind e nëntëdhjetë e gjashtë milionë e pesëqind mijë) lekë, sipas strukturës së përcaktuar në lidhjen 1, që i bashkëlidhet këtij vendimi.</w:t>
      </w:r>
    </w:p>
    <w:p w:rsidR="00432DC6" w:rsidRDefault="00432DC6" w:rsidP="00432DC6">
      <w:pPr>
        <w:pStyle w:val="Paragrafi"/>
        <w:rPr>
          <w:lang w:val="it-IT"/>
        </w:rPr>
      </w:pPr>
      <w:r>
        <w:rPr>
          <w:lang w:val="it-IT"/>
        </w:rPr>
        <w:t>2. Ngarkohet Enti Rregullator i Telekomunikacioneve për zbatimin e këtij vendimi.</w:t>
      </w:r>
    </w:p>
    <w:p w:rsidR="00432DC6" w:rsidRPr="00A34893" w:rsidRDefault="00432DC6" w:rsidP="00432DC6">
      <w:pPr>
        <w:pStyle w:val="Paragrafi"/>
        <w:rPr>
          <w:lang w:val="it-IT"/>
        </w:rPr>
      </w:pPr>
      <w:r w:rsidRPr="00A34893">
        <w:rPr>
          <w:lang w:val="it-IT"/>
        </w:rPr>
        <w:t>Ky vendim hyn në fuqi pas botimit në</w:t>
      </w:r>
      <w:r>
        <w:rPr>
          <w:lang w:val="it-IT"/>
        </w:rPr>
        <w:t xml:space="preserve"> </w:t>
      </w:r>
      <w:r w:rsidRPr="00A34893">
        <w:rPr>
          <w:lang w:val="it-IT"/>
        </w:rPr>
        <w:t>Fletoren Zyrtare.</w:t>
      </w:r>
    </w:p>
    <w:p w:rsidR="00432DC6" w:rsidRPr="00A34893" w:rsidRDefault="00432DC6" w:rsidP="00432DC6">
      <w:pPr>
        <w:pStyle w:val="Paragrafi"/>
        <w:rPr>
          <w:lang w:val="it-IT"/>
        </w:rPr>
      </w:pPr>
    </w:p>
    <w:p w:rsidR="00432DC6" w:rsidRPr="00343F36" w:rsidRDefault="00432DC6" w:rsidP="00432DC6">
      <w:pPr>
        <w:pStyle w:val="Autoriteti"/>
        <w:keepNext w:val="0"/>
        <w:rPr>
          <w:lang w:val="it-IT"/>
        </w:rPr>
      </w:pPr>
      <w:r w:rsidRPr="00343F36">
        <w:rPr>
          <w:lang w:val="it-IT"/>
        </w:rPr>
        <w:t>Kryeministri</w:t>
      </w:r>
    </w:p>
    <w:p w:rsidR="00432DC6" w:rsidRPr="00343F36" w:rsidRDefault="00432DC6" w:rsidP="00432DC6">
      <w:pPr>
        <w:pStyle w:val="AutoritetiEmer"/>
        <w:rPr>
          <w:lang w:val="it-IT"/>
        </w:rPr>
      </w:pPr>
      <w:r w:rsidRPr="00343F36">
        <w:rPr>
          <w:lang w:val="it-IT"/>
        </w:rPr>
        <w:t>Sali Berisha</w:t>
      </w:r>
    </w:p>
    <w:p w:rsidR="00432DC6" w:rsidRPr="00343F36" w:rsidRDefault="00432DC6" w:rsidP="00432DC6">
      <w:pPr>
        <w:pStyle w:val="Paragrafi"/>
        <w:rPr>
          <w:lang w:val="it-IT"/>
        </w:rPr>
      </w:pPr>
    </w:p>
    <w:p w:rsidR="00432DC6" w:rsidRPr="00343F36" w:rsidRDefault="00432DC6" w:rsidP="00432DC6">
      <w:pPr>
        <w:pStyle w:val="TitulliTitull"/>
        <w:keepNext w:val="0"/>
        <w:rPr>
          <w:lang w:val="it-IT"/>
        </w:rPr>
      </w:pPr>
      <w:r w:rsidRPr="00343F36">
        <w:rPr>
          <w:lang w:val="it-IT"/>
        </w:rPr>
        <w:t xml:space="preserve">Struktura e fondit të shpenzimeve të entit rregullator </w:t>
      </w:r>
    </w:p>
    <w:p w:rsidR="00432DC6" w:rsidRPr="005C0B0B" w:rsidRDefault="00432DC6" w:rsidP="00432DC6">
      <w:pPr>
        <w:pStyle w:val="TitulliTitull"/>
        <w:keepNext w:val="0"/>
        <w:rPr>
          <w:lang w:val="it-IT"/>
        </w:rPr>
      </w:pPr>
      <w:r w:rsidRPr="005C0B0B">
        <w:rPr>
          <w:lang w:val="it-IT"/>
        </w:rPr>
        <w:t>të telekomunikacioneve për vitin 2007</w:t>
      </w:r>
    </w:p>
    <w:p w:rsidR="00432DC6" w:rsidRPr="005C0B0B" w:rsidRDefault="00432DC6" w:rsidP="00432DC6">
      <w:pPr>
        <w:pStyle w:val="Paragrafi"/>
        <w:rPr>
          <w:lang w:val="it-IT"/>
        </w:rPr>
      </w:pPr>
    </w:p>
    <w:p w:rsidR="00432DC6" w:rsidRDefault="00432DC6" w:rsidP="00432DC6">
      <w:pPr>
        <w:pStyle w:val="Paragrafi"/>
        <w:jc w:val="right"/>
        <w:rPr>
          <w:lang w:val="it-IT"/>
        </w:rPr>
      </w:pPr>
      <w:r>
        <w:rPr>
          <w:lang w:val="it-IT"/>
        </w:rPr>
        <w:t>(Lidhja 1)</w:t>
      </w:r>
    </w:p>
    <w:p w:rsidR="00432DC6" w:rsidRDefault="00432DC6" w:rsidP="00432DC6">
      <w:pPr>
        <w:pStyle w:val="Paragrafi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16"/>
        <w:gridCol w:w="1463"/>
      </w:tblGrid>
      <w:tr w:rsidR="00432DC6">
        <w:trPr>
          <w:jc w:val="center"/>
        </w:trPr>
        <w:tc>
          <w:tcPr>
            <w:tcW w:w="828" w:type="dxa"/>
          </w:tcPr>
          <w:p w:rsidR="00432DC6" w:rsidRPr="005C0B0B" w:rsidRDefault="00432DC6" w:rsidP="00432DC6">
            <w:pPr>
              <w:pStyle w:val="Tabele"/>
              <w:widowControl w:val="0"/>
              <w:jc w:val="center"/>
              <w:rPr>
                <w:lang w:val="it-IT"/>
              </w:rPr>
            </w:pPr>
          </w:p>
        </w:tc>
        <w:tc>
          <w:tcPr>
            <w:tcW w:w="2616" w:type="dxa"/>
          </w:tcPr>
          <w:p w:rsidR="00432DC6" w:rsidRDefault="00432DC6" w:rsidP="00432DC6">
            <w:pPr>
              <w:pStyle w:val="Tabele"/>
              <w:widowControl w:val="0"/>
              <w:jc w:val="center"/>
            </w:pPr>
            <w:r>
              <w:t>Emërtimi</w:t>
            </w:r>
          </w:p>
        </w:tc>
        <w:tc>
          <w:tcPr>
            <w:tcW w:w="1463" w:type="dxa"/>
          </w:tcPr>
          <w:p w:rsidR="00432DC6" w:rsidRDefault="00432DC6" w:rsidP="00432DC6">
            <w:pPr>
              <w:pStyle w:val="Tabele"/>
              <w:widowControl w:val="0"/>
              <w:jc w:val="center"/>
            </w:pPr>
            <w:r>
              <w:t>Lekë</w:t>
            </w:r>
          </w:p>
        </w:tc>
      </w:tr>
      <w:tr w:rsidR="00432DC6">
        <w:trPr>
          <w:jc w:val="center"/>
        </w:trPr>
        <w:tc>
          <w:tcPr>
            <w:tcW w:w="828" w:type="dxa"/>
          </w:tcPr>
          <w:p w:rsidR="00432DC6" w:rsidRDefault="00432DC6" w:rsidP="00432DC6">
            <w:pPr>
              <w:pStyle w:val="Tabele"/>
              <w:widowControl w:val="0"/>
            </w:pPr>
            <w:r>
              <w:t>Nr.</w:t>
            </w:r>
          </w:p>
        </w:tc>
        <w:tc>
          <w:tcPr>
            <w:tcW w:w="2616" w:type="dxa"/>
          </w:tcPr>
          <w:p w:rsidR="00432DC6" w:rsidRDefault="00432DC6" w:rsidP="00432DC6">
            <w:pPr>
              <w:pStyle w:val="Tabele"/>
              <w:widowControl w:val="0"/>
            </w:pPr>
            <w:r>
              <w:t>SHPENZIME GJITHSEJ</w:t>
            </w:r>
          </w:p>
        </w:tc>
        <w:tc>
          <w:tcPr>
            <w:tcW w:w="1463" w:type="dxa"/>
          </w:tcPr>
          <w:p w:rsidR="00432DC6" w:rsidRDefault="00432DC6" w:rsidP="00432DC6">
            <w:pPr>
              <w:pStyle w:val="Tabele"/>
              <w:widowControl w:val="0"/>
              <w:jc w:val="right"/>
            </w:pPr>
            <w:r>
              <w:t>196 500 000</w:t>
            </w:r>
          </w:p>
        </w:tc>
      </w:tr>
      <w:tr w:rsidR="00432DC6">
        <w:trPr>
          <w:jc w:val="center"/>
        </w:trPr>
        <w:tc>
          <w:tcPr>
            <w:tcW w:w="828" w:type="dxa"/>
          </w:tcPr>
          <w:p w:rsidR="00432DC6" w:rsidRDefault="00432DC6" w:rsidP="00432DC6">
            <w:pPr>
              <w:pStyle w:val="Tabele"/>
              <w:widowControl w:val="0"/>
            </w:pPr>
            <w:r>
              <w:t>1.</w:t>
            </w:r>
          </w:p>
        </w:tc>
        <w:tc>
          <w:tcPr>
            <w:tcW w:w="2616" w:type="dxa"/>
          </w:tcPr>
          <w:p w:rsidR="00432DC6" w:rsidRDefault="00432DC6" w:rsidP="00432DC6">
            <w:pPr>
              <w:pStyle w:val="Tabele"/>
              <w:widowControl w:val="0"/>
            </w:pPr>
            <w:r>
              <w:t>Paga</w:t>
            </w:r>
          </w:p>
        </w:tc>
        <w:tc>
          <w:tcPr>
            <w:tcW w:w="1463" w:type="dxa"/>
          </w:tcPr>
          <w:p w:rsidR="00432DC6" w:rsidRDefault="00432DC6" w:rsidP="00432DC6">
            <w:pPr>
              <w:pStyle w:val="Tabele"/>
              <w:widowControl w:val="0"/>
              <w:jc w:val="right"/>
            </w:pPr>
            <w:r>
              <w:t>52.523.178</w:t>
            </w:r>
          </w:p>
        </w:tc>
      </w:tr>
      <w:tr w:rsidR="00432DC6">
        <w:trPr>
          <w:jc w:val="center"/>
        </w:trPr>
        <w:tc>
          <w:tcPr>
            <w:tcW w:w="828" w:type="dxa"/>
          </w:tcPr>
          <w:p w:rsidR="00432DC6" w:rsidRDefault="00432DC6" w:rsidP="00432DC6">
            <w:pPr>
              <w:pStyle w:val="Tabele"/>
              <w:widowControl w:val="0"/>
            </w:pPr>
            <w:r>
              <w:t>2.</w:t>
            </w:r>
          </w:p>
        </w:tc>
        <w:tc>
          <w:tcPr>
            <w:tcW w:w="2616" w:type="dxa"/>
          </w:tcPr>
          <w:p w:rsidR="00432DC6" w:rsidRDefault="00432DC6" w:rsidP="00432DC6">
            <w:pPr>
              <w:pStyle w:val="Tabele"/>
              <w:widowControl w:val="0"/>
            </w:pPr>
            <w:r>
              <w:t>Sigurime shoqërore</w:t>
            </w:r>
          </w:p>
        </w:tc>
        <w:tc>
          <w:tcPr>
            <w:tcW w:w="1463" w:type="dxa"/>
          </w:tcPr>
          <w:p w:rsidR="00432DC6" w:rsidRDefault="00432DC6" w:rsidP="00432DC6">
            <w:pPr>
              <w:pStyle w:val="Tabele"/>
              <w:widowControl w:val="0"/>
              <w:jc w:val="right"/>
            </w:pPr>
            <w:r>
              <w:t>8.500.000</w:t>
            </w:r>
          </w:p>
        </w:tc>
      </w:tr>
      <w:tr w:rsidR="00432DC6">
        <w:trPr>
          <w:jc w:val="center"/>
        </w:trPr>
        <w:tc>
          <w:tcPr>
            <w:tcW w:w="828" w:type="dxa"/>
          </w:tcPr>
          <w:p w:rsidR="00432DC6" w:rsidRDefault="00432DC6" w:rsidP="00432DC6">
            <w:pPr>
              <w:pStyle w:val="Tabele"/>
              <w:widowControl w:val="0"/>
            </w:pPr>
            <w:r>
              <w:t>3.</w:t>
            </w:r>
          </w:p>
        </w:tc>
        <w:tc>
          <w:tcPr>
            <w:tcW w:w="2616" w:type="dxa"/>
          </w:tcPr>
          <w:p w:rsidR="00432DC6" w:rsidRDefault="00432DC6" w:rsidP="00432DC6">
            <w:pPr>
              <w:pStyle w:val="Tabele"/>
              <w:widowControl w:val="0"/>
            </w:pPr>
            <w:r>
              <w:t>Materiale</w:t>
            </w:r>
          </w:p>
        </w:tc>
        <w:tc>
          <w:tcPr>
            <w:tcW w:w="1463" w:type="dxa"/>
          </w:tcPr>
          <w:p w:rsidR="00432DC6" w:rsidRDefault="00432DC6" w:rsidP="00432DC6">
            <w:pPr>
              <w:pStyle w:val="Tabele"/>
              <w:widowControl w:val="0"/>
              <w:jc w:val="right"/>
            </w:pPr>
            <w:r>
              <w:t>4.800.000</w:t>
            </w:r>
          </w:p>
        </w:tc>
      </w:tr>
      <w:tr w:rsidR="00432DC6">
        <w:trPr>
          <w:jc w:val="center"/>
        </w:trPr>
        <w:tc>
          <w:tcPr>
            <w:tcW w:w="828" w:type="dxa"/>
          </w:tcPr>
          <w:p w:rsidR="00432DC6" w:rsidRDefault="00432DC6" w:rsidP="00432DC6">
            <w:pPr>
              <w:pStyle w:val="Tabele"/>
              <w:widowControl w:val="0"/>
            </w:pPr>
            <w:r>
              <w:t>4.</w:t>
            </w:r>
          </w:p>
        </w:tc>
        <w:tc>
          <w:tcPr>
            <w:tcW w:w="2616" w:type="dxa"/>
          </w:tcPr>
          <w:p w:rsidR="00432DC6" w:rsidRDefault="00432DC6" w:rsidP="00432DC6">
            <w:pPr>
              <w:pStyle w:val="Tabele"/>
              <w:widowControl w:val="0"/>
            </w:pPr>
            <w:r>
              <w:t>Shërbime</w:t>
            </w:r>
          </w:p>
        </w:tc>
        <w:tc>
          <w:tcPr>
            <w:tcW w:w="1463" w:type="dxa"/>
          </w:tcPr>
          <w:p w:rsidR="00432DC6" w:rsidRDefault="00432DC6" w:rsidP="00432DC6">
            <w:pPr>
              <w:pStyle w:val="Tabele"/>
              <w:widowControl w:val="0"/>
              <w:jc w:val="right"/>
            </w:pPr>
            <w:r>
              <w:t>24.576.822</w:t>
            </w:r>
          </w:p>
        </w:tc>
      </w:tr>
      <w:tr w:rsidR="00432DC6">
        <w:trPr>
          <w:jc w:val="center"/>
        </w:trPr>
        <w:tc>
          <w:tcPr>
            <w:tcW w:w="828" w:type="dxa"/>
          </w:tcPr>
          <w:p w:rsidR="00432DC6" w:rsidRDefault="00432DC6" w:rsidP="00432DC6">
            <w:pPr>
              <w:pStyle w:val="Tabele"/>
              <w:widowControl w:val="0"/>
            </w:pPr>
            <w:r>
              <w:t>5.</w:t>
            </w:r>
          </w:p>
        </w:tc>
        <w:tc>
          <w:tcPr>
            <w:tcW w:w="2616" w:type="dxa"/>
          </w:tcPr>
          <w:p w:rsidR="00432DC6" w:rsidRDefault="00432DC6" w:rsidP="00432DC6">
            <w:pPr>
              <w:pStyle w:val="Tabele"/>
              <w:widowControl w:val="0"/>
            </w:pPr>
            <w:r>
              <w:t>Investime</w:t>
            </w:r>
          </w:p>
        </w:tc>
        <w:tc>
          <w:tcPr>
            <w:tcW w:w="1463" w:type="dxa"/>
          </w:tcPr>
          <w:p w:rsidR="00432DC6" w:rsidRDefault="00432DC6" w:rsidP="00432DC6">
            <w:pPr>
              <w:pStyle w:val="Tabele"/>
              <w:widowControl w:val="0"/>
              <w:jc w:val="right"/>
            </w:pPr>
            <w:r>
              <w:t>106.100.000</w:t>
            </w:r>
          </w:p>
        </w:tc>
      </w:tr>
    </w:tbl>
    <w:p w:rsidR="00432DC6" w:rsidRDefault="00432DC6"/>
    <w:sectPr w:rsidR="00432D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2DC6"/>
    <w:rsid w:val="003A5F8B"/>
    <w:rsid w:val="0043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D0A5CB-8C41-47B4-AB43-4B781D19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DC6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432D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32DC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432D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32D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32DC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432D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32D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432D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32D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32DC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432D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32D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32DC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