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9CC" w:rsidRPr="00233283" w:rsidRDefault="009479CC" w:rsidP="009479CC">
      <w:pPr>
        <w:pStyle w:val="Paragrafi"/>
        <w:rPr>
          <w:lang w:val="it-IT"/>
        </w:rPr>
      </w:pPr>
      <w:bookmarkStart w:id="0" w:name="_GoBack"/>
      <w:bookmarkEnd w:id="0"/>
    </w:p>
    <w:p w:rsidR="009479CC" w:rsidRPr="00233283" w:rsidRDefault="009479CC" w:rsidP="009479CC">
      <w:pPr>
        <w:pStyle w:val="Akti"/>
        <w:rPr>
          <w:lang w:val="it-IT"/>
        </w:rPr>
      </w:pPr>
      <w:r w:rsidRPr="00233283">
        <w:rPr>
          <w:lang w:val="it-IT"/>
        </w:rPr>
        <w:t>Vendim</w:t>
      </w:r>
    </w:p>
    <w:p w:rsidR="009479CC" w:rsidRPr="00233283" w:rsidRDefault="009479CC" w:rsidP="009479CC">
      <w:pPr>
        <w:pStyle w:val="NumriData"/>
        <w:rPr>
          <w:lang w:val="it-IT"/>
        </w:rPr>
      </w:pPr>
      <w:r w:rsidRPr="00233283">
        <w:rPr>
          <w:lang w:val="it-IT"/>
        </w:rPr>
        <w:t>Nr.183, datë 28.3.2007</w:t>
      </w:r>
    </w:p>
    <w:p w:rsidR="009479CC" w:rsidRPr="003B1C2F" w:rsidRDefault="009479CC" w:rsidP="009479CC">
      <w:pPr>
        <w:pStyle w:val="Paragrafi"/>
        <w:rPr>
          <w:sz w:val="16"/>
          <w:szCs w:val="22"/>
          <w:lang w:val="it-IT"/>
        </w:rPr>
      </w:pPr>
    </w:p>
    <w:p w:rsidR="009479CC" w:rsidRPr="00233283" w:rsidRDefault="009479CC" w:rsidP="009479CC">
      <w:pPr>
        <w:pStyle w:val="Titulli"/>
        <w:rPr>
          <w:lang w:val="it-IT"/>
        </w:rPr>
      </w:pPr>
      <w:r w:rsidRPr="00233283">
        <w:rPr>
          <w:lang w:val="it-IT"/>
        </w:rPr>
        <w:t>Për organizimin, shtypjen dhe emetimin e biletave në transportin rrugor</w:t>
      </w:r>
    </w:p>
    <w:p w:rsidR="009479CC" w:rsidRPr="00F4297A" w:rsidRDefault="009479CC" w:rsidP="009479CC">
      <w:pPr>
        <w:pStyle w:val="Paragrafi"/>
        <w:rPr>
          <w:sz w:val="10"/>
          <w:szCs w:val="22"/>
          <w:lang w:val="it-IT"/>
        </w:rPr>
      </w:pPr>
    </w:p>
    <w:p w:rsidR="009479CC" w:rsidRPr="00233283" w:rsidRDefault="009479CC" w:rsidP="009479CC">
      <w:pPr>
        <w:pStyle w:val="BazLigjPropozues"/>
        <w:rPr>
          <w:lang w:val="it-IT"/>
        </w:rPr>
      </w:pPr>
      <w:r w:rsidRPr="00233283">
        <w:rPr>
          <w:lang w:val="it-IT"/>
        </w:rPr>
        <w:t>Në mbështetje të nenit 100 të Kushtetutës, të nenit 36, të ligjit nr.7928, datë 27.4.1995, “Për tatimin mbi vlerën e shtuar”, të ndryshuar dhe të nenit 12, të ligjit nr.9645, datë 27.11.2006, “Për Buxhetin e Shtetit, të vitit 2007”, me propozimin e Ministrit të Financave, Këshilli i Ministrave</w:t>
      </w:r>
    </w:p>
    <w:p w:rsidR="009479CC" w:rsidRPr="00CF0C29" w:rsidRDefault="009479CC" w:rsidP="009479CC">
      <w:pPr>
        <w:pStyle w:val="Paragrafi"/>
        <w:rPr>
          <w:sz w:val="14"/>
          <w:szCs w:val="14"/>
          <w:lang w:val="it-IT"/>
        </w:rPr>
      </w:pPr>
    </w:p>
    <w:p w:rsidR="009479CC" w:rsidRPr="00233283" w:rsidRDefault="009479CC" w:rsidP="009479CC">
      <w:pPr>
        <w:pStyle w:val="VENDOSI"/>
        <w:rPr>
          <w:lang w:val="it-IT"/>
        </w:rPr>
      </w:pPr>
      <w:r w:rsidRPr="00233283">
        <w:rPr>
          <w:lang w:val="it-IT"/>
        </w:rPr>
        <w:t>Vendosi:</w:t>
      </w:r>
    </w:p>
    <w:p w:rsidR="009479CC" w:rsidRPr="00CF0C29" w:rsidRDefault="009479CC" w:rsidP="009479CC">
      <w:pPr>
        <w:pStyle w:val="Paragrafi"/>
        <w:rPr>
          <w:sz w:val="14"/>
          <w:szCs w:val="14"/>
          <w:lang w:val="it-IT"/>
        </w:rPr>
      </w:pPr>
    </w:p>
    <w:p w:rsidR="009479CC" w:rsidRPr="00233283" w:rsidRDefault="009479CC" w:rsidP="009479CC">
      <w:pPr>
        <w:pStyle w:val="Paragrafi"/>
        <w:rPr>
          <w:lang w:val="it-IT"/>
        </w:rPr>
      </w:pPr>
      <w:r w:rsidRPr="00233283">
        <w:rPr>
          <w:lang w:val="it-IT"/>
        </w:rPr>
        <w:t>1.</w:t>
      </w:r>
      <w:r>
        <w:rPr>
          <w:lang w:val="it-IT"/>
        </w:rPr>
        <w:t xml:space="preserve"> </w:t>
      </w:r>
      <w:r w:rsidRPr="00233283">
        <w:rPr>
          <w:lang w:val="it-IT"/>
        </w:rPr>
        <w:t>Formati i biletave të transportit të udhëtarëve, në transportin rrugor, për shërbimin qytetas, ndërqytetas, rrethqytetas, si dhe transportin ndërkombëtar të udhëtarëve duhet të jetë në format standard dhe i pajisur me numrin serial përkatës.</w:t>
      </w:r>
    </w:p>
    <w:p w:rsidR="009479CC" w:rsidRPr="00233283" w:rsidRDefault="009479CC" w:rsidP="009479CC">
      <w:pPr>
        <w:pStyle w:val="Paragrafi"/>
        <w:rPr>
          <w:lang w:val="it-IT"/>
        </w:rPr>
      </w:pPr>
      <w:r w:rsidRPr="00233283">
        <w:rPr>
          <w:lang w:val="it-IT"/>
        </w:rPr>
        <w:t>2. Çmimi i biletave të transportit të udhëtarëve, i cili përmban edhe vlerën e TVSH-së, vendoset në përputhje me ligjin nr.7581, datë 7.7.1992 “Për çmimet dhe tarifat”, të ndryshuar, si dhe me vendimin nr.146, datë 26.2.1998, “Për tarifat e transportit të udhëtarëve”, të ndryshuar.</w:t>
      </w:r>
    </w:p>
    <w:p w:rsidR="009479CC" w:rsidRPr="00233283" w:rsidRDefault="009479CC" w:rsidP="009479CC">
      <w:pPr>
        <w:pStyle w:val="Paragrafi"/>
        <w:rPr>
          <w:lang w:val="it-IT"/>
        </w:rPr>
      </w:pPr>
      <w:r w:rsidRPr="00233283">
        <w:rPr>
          <w:lang w:val="it-IT"/>
        </w:rPr>
        <w:t>3. Ngarkohet Drejtoria e Përgjithshme e Tatimeve për emetimin e biletave të transportit të udhëtarëve, në transportin rrugor, për shërbimin qytetas, ndërqytetas, rrethqytetas dhe transportin ndërkombëtr të udhëtarëve. Printimi i biletave të transportit të udhëtarëve të realizohet nga organet e specializuara për prodhimin e tyre, në bazë të kontratës ndërmjet tyre dhe Drejtorisë së Përgjithshme të Tatimeve.</w:t>
      </w:r>
    </w:p>
    <w:p w:rsidR="009479CC" w:rsidRPr="00233283" w:rsidRDefault="009479CC" w:rsidP="009479CC">
      <w:pPr>
        <w:pStyle w:val="Paragrafi"/>
        <w:rPr>
          <w:lang w:val="it-IT"/>
        </w:rPr>
      </w:pPr>
      <w:r w:rsidRPr="00233283">
        <w:rPr>
          <w:lang w:val="it-IT"/>
        </w:rPr>
        <w:t>4.</w:t>
      </w:r>
      <w:r>
        <w:rPr>
          <w:lang w:val="it-IT"/>
        </w:rPr>
        <w:t xml:space="preserve"> </w:t>
      </w:r>
      <w:r w:rsidRPr="00233283">
        <w:rPr>
          <w:lang w:val="it-IT"/>
        </w:rPr>
        <w:t>Pajisja me bileta tatimore e udhëtarëve të kryhet për të gjitha llojet e shërbimit të transportit të udhëtarëve, në transportin rrugor, përjashtuar taksitë 4+1 dhe 8+1. Matja e vëllimit të punës për taksitë 4+1 dhe 8+1 të kryhet nëpërmjet taksimetrit, me tregues fiskal.</w:t>
      </w:r>
    </w:p>
    <w:p w:rsidR="009479CC" w:rsidRPr="00233283" w:rsidRDefault="009479CC" w:rsidP="009479CC">
      <w:pPr>
        <w:pStyle w:val="Paragrafi"/>
        <w:rPr>
          <w:lang w:val="it-IT"/>
        </w:rPr>
      </w:pPr>
      <w:r w:rsidRPr="00233283">
        <w:rPr>
          <w:lang w:val="it-IT"/>
        </w:rPr>
        <w:t>5. Agjencitë e udhëtarëve realizojnë tërheqjen e biletave të transportit të udhtëarëve dhe të faturave përkatëse nga Drejtoria e Përgjithshme e Tatimeve apo degët e tyre në rrethe, kundrejt kostos së prodhimit të tyre.</w:t>
      </w:r>
    </w:p>
    <w:p w:rsidR="009479CC" w:rsidRPr="00233283" w:rsidRDefault="009479CC" w:rsidP="009479CC">
      <w:pPr>
        <w:pStyle w:val="Paragrafi"/>
        <w:rPr>
          <w:lang w:val="it-IT"/>
        </w:rPr>
      </w:pPr>
      <w:r w:rsidRPr="00233283">
        <w:rPr>
          <w:lang w:val="it-IT"/>
        </w:rPr>
        <w:t>6. Çdo fund viti kalendarik, agjencitë e transportit ose përfaqësuesit e tyre të autorizuar paraqesin, pranë Drejtorisë së Përgjithshme të Tatimeve, kërkesat për sasinë e biletave, për vitin e ardhshëm fiskal.</w:t>
      </w:r>
    </w:p>
    <w:p w:rsidR="009479CC" w:rsidRPr="00233283" w:rsidRDefault="009479CC" w:rsidP="009479CC">
      <w:pPr>
        <w:pStyle w:val="Paragrafi"/>
        <w:rPr>
          <w:lang w:val="it-IT"/>
        </w:rPr>
      </w:pPr>
      <w:r w:rsidRPr="00233283">
        <w:rPr>
          <w:lang w:val="it-IT"/>
        </w:rPr>
        <w:t>7. Drejtoria e Përgjithshme e Tatimeve, në mbështetje të nenit 36, të ligjit nr.8560, datë 22.12.1999, “Për procedurat tatimore në Republikën e Shqipërisë”, dhe të ligjit nr.8308, datë 18.3.1999, “Për transportin rrugor”, nënshkruan aktmarrëveshje me shoqatat e transportit të udhëtarëve, për bashkërendimin e punës për sigurimin e zbatimit të legjislacionit në fushën e transportit rrugor.</w:t>
      </w:r>
    </w:p>
    <w:p w:rsidR="009479CC" w:rsidRPr="00233283" w:rsidRDefault="009479CC" w:rsidP="009479CC">
      <w:pPr>
        <w:pStyle w:val="Paragrafi"/>
        <w:rPr>
          <w:lang w:val="it-IT"/>
        </w:rPr>
      </w:pPr>
      <w:r w:rsidRPr="00233283">
        <w:rPr>
          <w:lang w:val="it-IT"/>
        </w:rPr>
        <w:t>8. Drejtorisë së Përgjithshme të Tatimeve, për vitin 2007, t’i jepet fondi prej 10 000 000 (dhjetë milionë) lekësh, për përballimin e shpenzimeve, për emetimin e biletave të transportit, në zbatim të këtij vendimi.</w:t>
      </w:r>
    </w:p>
    <w:p w:rsidR="009479CC" w:rsidRPr="00A76DDC" w:rsidRDefault="009479CC" w:rsidP="009479CC">
      <w:pPr>
        <w:pStyle w:val="Paragrafi"/>
        <w:rPr>
          <w:lang w:val="it-IT"/>
        </w:rPr>
      </w:pPr>
      <w:r w:rsidRPr="00A76DDC">
        <w:rPr>
          <w:lang w:val="it-IT"/>
        </w:rPr>
        <w:t>9.</w:t>
      </w:r>
      <w:r>
        <w:rPr>
          <w:lang w:val="it-IT"/>
        </w:rPr>
        <w:t xml:space="preserve">  </w:t>
      </w:r>
      <w:r w:rsidRPr="00A76DDC">
        <w:rPr>
          <w:lang w:val="it-IT"/>
        </w:rPr>
        <w:t>Ky fond të përballohet nga fondi rezervë i Këshillit të Ministrave.</w:t>
      </w:r>
    </w:p>
    <w:p w:rsidR="009479CC" w:rsidRDefault="009479CC" w:rsidP="009479CC">
      <w:pPr>
        <w:pStyle w:val="Paragrafi"/>
        <w:rPr>
          <w:lang w:val="it-IT"/>
        </w:rPr>
      </w:pPr>
      <w:r>
        <w:rPr>
          <w:lang w:val="it-IT"/>
        </w:rPr>
        <w:t>10. Ngarkohet Ministria e Financave për nxjerrjen e udhëzimeve, në zbatim të këtij vendimi.</w:t>
      </w:r>
    </w:p>
    <w:p w:rsidR="009479CC" w:rsidRDefault="009479CC" w:rsidP="009479CC">
      <w:pPr>
        <w:pStyle w:val="Paragrafi"/>
        <w:rPr>
          <w:lang w:val="it-IT"/>
        </w:rPr>
      </w:pPr>
      <w:r>
        <w:rPr>
          <w:lang w:val="it-IT"/>
        </w:rPr>
        <w:t>11. Ngarkohen Ministria e Financave, nëpërmjet Policisë Tatimore, në bashkëpunim me strukturat përkatëse për kontrollin e transportit të udhëtarëve, të Ministrisë së Punëve Publike, Transportit dhe Telekomunikacionit dhe të Ministrisë së Brendshme, për zbatimin e këtij vendimi, në përputhje me kompetencat dhe detyrat e tyre funksionale.</w:t>
      </w:r>
    </w:p>
    <w:p w:rsidR="009479CC" w:rsidRDefault="009479CC" w:rsidP="009479CC">
      <w:pPr>
        <w:pStyle w:val="Paragrafi"/>
        <w:rPr>
          <w:lang w:val="it-IT"/>
        </w:rPr>
      </w:pPr>
      <w:r>
        <w:rPr>
          <w:lang w:val="it-IT"/>
        </w:rPr>
        <w:t>12. Pika 1.11, e vendimit nr.473, datë 29.7.1998, “Për rregullat kryesore të veprimtarisë së agjencive të transportit të udhëtarëve dhe të transportuesve që kryejnë transportin me autobus”, shfuqizohet.</w:t>
      </w:r>
    </w:p>
    <w:p w:rsidR="009479CC" w:rsidRDefault="009479CC" w:rsidP="009479CC">
      <w:pPr>
        <w:pStyle w:val="Paragrafi"/>
        <w:rPr>
          <w:lang w:val="it-IT"/>
        </w:rPr>
      </w:pPr>
      <w:r w:rsidRPr="003B1C2F">
        <w:rPr>
          <w:lang w:val="it-IT"/>
        </w:rPr>
        <w:t>Ky vendim botohet në Fletoren Zyrtare dhe hyn në fuqi në datën 1 korrik 2007.</w:t>
      </w:r>
    </w:p>
    <w:p w:rsidR="009479CC" w:rsidRPr="00CF0C29" w:rsidRDefault="009479CC" w:rsidP="009479CC">
      <w:pPr>
        <w:pStyle w:val="Paragrafi"/>
        <w:rPr>
          <w:sz w:val="14"/>
          <w:szCs w:val="14"/>
          <w:lang w:val="it-IT"/>
        </w:rPr>
      </w:pPr>
    </w:p>
    <w:p w:rsidR="009479CC" w:rsidRPr="003B1C2F" w:rsidRDefault="009479CC" w:rsidP="009479CC">
      <w:pPr>
        <w:pStyle w:val="Autoriteti"/>
        <w:rPr>
          <w:lang w:val="it-IT"/>
        </w:rPr>
      </w:pPr>
      <w:r>
        <w:t>Kryeministri</w:t>
      </w:r>
    </w:p>
    <w:p w:rsidR="009479CC" w:rsidRPr="001E2BBB" w:rsidRDefault="009479CC" w:rsidP="009479CC">
      <w:pPr>
        <w:pStyle w:val="AutoritetiEmer"/>
      </w:pPr>
      <w:r w:rsidRPr="001E2BBB">
        <w:t>Sali Berisha</w:t>
      </w:r>
    </w:p>
    <w:p w:rsidR="009479CC" w:rsidRDefault="009479CC"/>
    <w:sectPr w:rsidR="009479CC" w:rsidSect="009479CC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12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6D86">
      <w:r>
        <w:separator/>
      </w:r>
    </w:p>
  </w:endnote>
  <w:endnote w:type="continuationSeparator" w:id="0">
    <w:p w:rsidR="00000000" w:rsidRDefault="00686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9CC" w:rsidRDefault="009479CC" w:rsidP="009479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79CC" w:rsidRDefault="009479CC" w:rsidP="009479C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9CC" w:rsidRDefault="009479CC" w:rsidP="009479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6D86">
      <w:rPr>
        <w:rStyle w:val="PageNumber"/>
        <w:noProof/>
      </w:rPr>
      <w:t>1123</w:t>
    </w:r>
    <w:r>
      <w:rPr>
        <w:rStyle w:val="PageNumber"/>
      </w:rPr>
      <w:fldChar w:fldCharType="end"/>
    </w:r>
  </w:p>
  <w:p w:rsidR="009479CC" w:rsidRDefault="009479CC" w:rsidP="009479C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6D86">
      <w:r>
        <w:separator/>
      </w:r>
    </w:p>
  </w:footnote>
  <w:footnote w:type="continuationSeparator" w:id="0">
    <w:p w:rsidR="00000000" w:rsidRDefault="00686D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79CC"/>
    <w:rsid w:val="00686D86"/>
    <w:rsid w:val="0094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F5EA60-2D22-48E5-9B12-5EBA6EC4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9CC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9479C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479C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9479C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479C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479C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479C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9479C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479C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479C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479C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479C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479CC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9479C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47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