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BC9" w:rsidRDefault="00621BC9" w:rsidP="00621BC9">
      <w:pPr>
        <w:pStyle w:val="Akti"/>
        <w:keepNext w:val="0"/>
        <w:jc w:val="left"/>
      </w:pPr>
      <w:bookmarkStart w:id="0" w:name="_GoBack"/>
      <w:bookmarkEnd w:id="0"/>
    </w:p>
    <w:p w:rsidR="00621BC9" w:rsidRDefault="00621BC9" w:rsidP="00621BC9">
      <w:pPr>
        <w:pStyle w:val="Akti"/>
        <w:keepNext w:val="0"/>
      </w:pPr>
      <w:r>
        <w:t>Vendim</w:t>
      </w:r>
    </w:p>
    <w:p w:rsidR="00621BC9" w:rsidRDefault="00621BC9" w:rsidP="00621BC9">
      <w:pPr>
        <w:pStyle w:val="NumriData"/>
        <w:keepNext w:val="0"/>
      </w:pPr>
      <w:r>
        <w:t>Nr.187, datë 11.4.2007</w:t>
      </w:r>
    </w:p>
    <w:p w:rsidR="00621BC9" w:rsidRDefault="00621BC9" w:rsidP="00621BC9">
      <w:pPr>
        <w:pStyle w:val="Paragrafi"/>
      </w:pPr>
    </w:p>
    <w:p w:rsidR="00621BC9" w:rsidRDefault="00621BC9" w:rsidP="00621BC9">
      <w:pPr>
        <w:pStyle w:val="Titulli"/>
        <w:keepNext w:val="0"/>
      </w:pPr>
      <w:r>
        <w:t>Për një shtesë në vendimin nr.165, datë 28.3.2007 të Këshillit të Ministrave “Për kalimin në përgjegjësi administrimi për nevojat e veta të mjediseve për ushtrimin e veprimtarisë së këtij institucioni”</w:t>
      </w:r>
    </w:p>
    <w:p w:rsidR="00621BC9" w:rsidRDefault="00621BC9" w:rsidP="00621BC9">
      <w:pPr>
        <w:pStyle w:val="Paragrafi"/>
      </w:pPr>
    </w:p>
    <w:p w:rsidR="00621BC9" w:rsidRDefault="00621BC9" w:rsidP="00621BC9">
      <w:pPr>
        <w:pStyle w:val="Paragrafi"/>
      </w:pPr>
      <w:r>
        <w:t>Në mbështetje të nenit 100 të Kushtetutës, të neneve 10, 13 e 16 të ligjit nr.8743, datë 22.2.2001 “Për pronat e paluajtshme të shtetit”, të ndryshuar dhe të neneve 124 e 128 të ligjit nr.8485, datë 12.5.1999 “Kodi i Procedurave Administrative të Republikës së Shqipërisë”, me propozimin e Ministrit të Turizmit, Kulturës, Rinisë dhe Sporteve, Këshilli i Ministrave</w:t>
      </w:r>
    </w:p>
    <w:p w:rsidR="00621BC9" w:rsidRDefault="00621BC9" w:rsidP="00621BC9">
      <w:pPr>
        <w:pStyle w:val="Paragrafi"/>
      </w:pPr>
    </w:p>
    <w:p w:rsidR="00621BC9" w:rsidRDefault="00621BC9" w:rsidP="00621BC9">
      <w:pPr>
        <w:pStyle w:val="VENDOSI"/>
        <w:keepNext w:val="0"/>
      </w:pPr>
      <w:r>
        <w:t>Vendosi:</w:t>
      </w:r>
    </w:p>
    <w:p w:rsidR="00621BC9" w:rsidRDefault="00621BC9" w:rsidP="00621BC9">
      <w:pPr>
        <w:pStyle w:val="Paragrafi"/>
      </w:pPr>
    </w:p>
    <w:p w:rsidR="00621BC9" w:rsidRDefault="00621BC9" w:rsidP="00621BC9">
      <w:pPr>
        <w:pStyle w:val="Paragrafi"/>
      </w:pPr>
      <w:r>
        <w:t>Në pikën 1 të vendimit nr.165, datë 28.3.2007 të Këshillit të Ministrave, pas togfjalëshit “…të mjediseve të ndërtesës” të shtohet: “…me numër pasurie 2/99, të volumit 11, faqe 1, me përshkrimin ndërtesë shtetërore dykatëshe.”.</w:t>
      </w:r>
    </w:p>
    <w:p w:rsidR="00621BC9" w:rsidRDefault="00621BC9" w:rsidP="00621BC9">
      <w:pPr>
        <w:pStyle w:val="Paragrafi"/>
      </w:pPr>
      <w:r>
        <w:t>Ky vendim hyn në fuqi pas botimit në Fletoren Zyrtare.</w:t>
      </w:r>
    </w:p>
    <w:p w:rsidR="00621BC9" w:rsidRPr="00E250D2" w:rsidRDefault="00621BC9" w:rsidP="00621BC9">
      <w:pPr>
        <w:pStyle w:val="Autoriteti"/>
        <w:keepNext w:val="0"/>
      </w:pPr>
      <w:r w:rsidRPr="00E250D2">
        <w:t>Kryeministri</w:t>
      </w:r>
    </w:p>
    <w:p w:rsidR="00621BC9" w:rsidRPr="00E250D2" w:rsidRDefault="00621BC9" w:rsidP="00621BC9">
      <w:pPr>
        <w:pStyle w:val="AutoritetiEmer"/>
      </w:pPr>
      <w:r w:rsidRPr="00E250D2">
        <w:t>Sali Berisha</w:t>
      </w:r>
    </w:p>
    <w:p w:rsidR="00621BC9" w:rsidRPr="00E250D2" w:rsidRDefault="00AE1994" w:rsidP="00621BC9">
      <w:pPr>
        <w:pStyle w:val="Paragrafi"/>
        <w:rPr>
          <w:lang w:val="it-IT"/>
        </w:rPr>
      </w:pPr>
      <w:r w:rsidRPr="003A6D76">
        <w:rPr>
          <w:noProof/>
          <w:lang w:val="en-GB" w:eastAsia="en-GB"/>
        </w:rPr>
        <w:lastRenderedPageBreak/>
        <w:drawing>
          <wp:inline distT="0" distB="0" distL="0" distR="0">
            <wp:extent cx="5086350" cy="7439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BC9" w:rsidRDefault="00621BC9" w:rsidP="00621BC9">
      <w:pPr>
        <w:pStyle w:val="Akti"/>
        <w:keepNext w:val="0"/>
        <w:rPr>
          <w:lang w:val="it-IT"/>
        </w:rPr>
      </w:pPr>
    </w:p>
    <w:p w:rsidR="00621BC9" w:rsidRDefault="00621BC9"/>
    <w:sectPr w:rsidR="00621B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1BC9"/>
    <w:rsid w:val="00621BC9"/>
    <w:rsid w:val="00AE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91145F-9DDF-4D44-843B-66698808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621BC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21BC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621BC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21BC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21BC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621BC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21BC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21BC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21BC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21BC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21BC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