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706" w:rsidRPr="00DE7DE0" w:rsidRDefault="005A7706" w:rsidP="005A7706">
      <w:pPr>
        <w:pStyle w:val="Akti"/>
        <w:keepNext w:val="0"/>
      </w:pPr>
      <w:bookmarkStart w:id="0" w:name="_GoBack"/>
      <w:bookmarkEnd w:id="0"/>
      <w:r>
        <w:t>VENDIM</w:t>
      </w:r>
    </w:p>
    <w:p w:rsidR="005A7706" w:rsidRPr="00DE7DE0" w:rsidRDefault="005A7706" w:rsidP="005A7706">
      <w:pPr>
        <w:pStyle w:val="NumriData"/>
        <w:keepNext w:val="0"/>
      </w:pPr>
      <w:r w:rsidRPr="00DE7DE0">
        <w:t>Nr.257</w:t>
      </w:r>
      <w:r>
        <w:t>,</w:t>
      </w:r>
      <w:r w:rsidRPr="00DE7DE0">
        <w:t xml:space="preserve"> </w:t>
      </w:r>
      <w:r>
        <w:t>datë</w:t>
      </w:r>
      <w:r w:rsidRPr="00DE7DE0">
        <w:t xml:space="preserve"> 11.4.2007</w:t>
      </w:r>
    </w:p>
    <w:p w:rsidR="005A7706" w:rsidRPr="00DE7DE0" w:rsidRDefault="005A7706" w:rsidP="005A7706">
      <w:pPr>
        <w:pStyle w:val="Paragrafi"/>
      </w:pPr>
    </w:p>
    <w:p w:rsidR="005A7706" w:rsidRPr="00DE7DE0" w:rsidRDefault="005A7706" w:rsidP="005A7706">
      <w:pPr>
        <w:pStyle w:val="Titulli"/>
        <w:keepNext w:val="0"/>
      </w:pPr>
      <w:r w:rsidRPr="00DE7DE0">
        <w:t xml:space="preserve">Për </w:t>
      </w:r>
      <w:r>
        <w:t>KRITERET DHE PROCEDURËN E KOMPENSIMIT FIZIK ME TROJE SHTET</w:t>
      </w:r>
      <w:r w:rsidRPr="00DE7DE0">
        <w:t>ë</w:t>
      </w:r>
      <w:r>
        <w:t>RORE, T</w:t>
      </w:r>
      <w:r w:rsidRPr="00DE7DE0">
        <w:t>ë</w:t>
      </w:r>
      <w:r>
        <w:t xml:space="preserve"> SUBJEKTEVE T</w:t>
      </w:r>
      <w:r w:rsidRPr="00DE7DE0">
        <w:t>ë</w:t>
      </w:r>
      <w:r>
        <w:t xml:space="preserve"> SHPRON</w:t>
      </w:r>
      <w:r w:rsidRPr="00DE7DE0">
        <w:t>ë</w:t>
      </w:r>
      <w:r>
        <w:t>SUARA, N</w:t>
      </w:r>
      <w:r w:rsidRPr="00DE7DE0">
        <w:t>ë</w:t>
      </w:r>
      <w:r>
        <w:t xml:space="preserve"> DISA RASTE T</w:t>
      </w:r>
      <w:r w:rsidRPr="00DE7DE0">
        <w:t>ë</w:t>
      </w:r>
      <w:r>
        <w:t xml:space="preserve"> VE</w:t>
      </w:r>
      <w:r w:rsidRPr="00DE7DE0">
        <w:t>Ç</w:t>
      </w:r>
      <w:r>
        <w:t xml:space="preserve">ANTA </w:t>
      </w:r>
    </w:p>
    <w:p w:rsidR="005A7706" w:rsidRPr="00DE7DE0" w:rsidRDefault="005A7706" w:rsidP="005A7706">
      <w:pPr>
        <w:pStyle w:val="Paragrafi"/>
      </w:pPr>
    </w:p>
    <w:p w:rsidR="005A7706" w:rsidRPr="00DE7DE0" w:rsidRDefault="005A7706" w:rsidP="005A7706">
      <w:pPr>
        <w:pStyle w:val="BazLigjPropozues"/>
        <w:keepNext w:val="0"/>
      </w:pPr>
      <w:r>
        <w:t>N</w:t>
      </w:r>
      <w:r w:rsidRPr="00DE7DE0">
        <w:t>ë</w:t>
      </w:r>
      <w:r>
        <w:t xml:space="preserve"> mbështetje të nenit 100 të Kushtetutës dhe të neneve 12 e 29 të ligjit nr.9235, dat</w:t>
      </w:r>
      <w:r w:rsidRPr="00DE7DE0">
        <w:t>ë</w:t>
      </w:r>
      <w:r>
        <w:t xml:space="preserve"> 29.7.2004 “P</w:t>
      </w:r>
      <w:r w:rsidRPr="00DE7DE0">
        <w:t>ë</w:t>
      </w:r>
      <w:r>
        <w:t>r kthimin dhe kompensimin e pron</w:t>
      </w:r>
      <w:r w:rsidRPr="00DE7DE0">
        <w:t>ë</w:t>
      </w:r>
      <w:r>
        <w:t xml:space="preserve">s”, të ndryshuar, me propozimin e Ministrit të Drejtësisë, Këshilli i Ministrave </w:t>
      </w:r>
    </w:p>
    <w:p w:rsidR="005A7706" w:rsidRPr="00DE7DE0" w:rsidRDefault="005A7706" w:rsidP="005A7706">
      <w:pPr>
        <w:pStyle w:val="Paragrafi"/>
      </w:pPr>
    </w:p>
    <w:p w:rsidR="005A7706" w:rsidRPr="00DE7DE0" w:rsidRDefault="005A7706" w:rsidP="005A7706">
      <w:pPr>
        <w:pStyle w:val="VENDOSI"/>
        <w:keepNext w:val="0"/>
      </w:pPr>
      <w:r>
        <w:t>VENDO</w:t>
      </w:r>
      <w:r w:rsidRPr="00DE7DE0">
        <w:t>S</w:t>
      </w:r>
      <w:r>
        <w:rPr>
          <w:szCs w:val="28"/>
        </w:rPr>
        <w:t xml:space="preserve">I: </w:t>
      </w:r>
    </w:p>
    <w:p w:rsidR="005A7706" w:rsidRPr="00DE7DE0" w:rsidRDefault="005A7706" w:rsidP="005A7706">
      <w:pPr>
        <w:pStyle w:val="Paragrafi"/>
      </w:pPr>
    </w:p>
    <w:p w:rsidR="005A7706" w:rsidRPr="00DE7DE0" w:rsidRDefault="005A7706" w:rsidP="005A7706">
      <w:pPr>
        <w:pStyle w:val="Paragrafi"/>
      </w:pPr>
      <w:r>
        <w:rPr>
          <w:szCs w:val="28"/>
        </w:rPr>
        <w:t>1. N</w:t>
      </w:r>
      <w:r w:rsidRPr="00DE7DE0">
        <w:t>ë</w:t>
      </w:r>
      <w:r>
        <w:rPr>
          <w:szCs w:val="28"/>
        </w:rPr>
        <w:t xml:space="preserve"> fondin e pasurive të paluajtshme, që do të p</w:t>
      </w:r>
      <w:r w:rsidRPr="00DE7DE0">
        <w:t>ë</w:t>
      </w:r>
      <w:r>
        <w:rPr>
          <w:szCs w:val="28"/>
        </w:rPr>
        <w:t>rdoren p</w:t>
      </w:r>
      <w:r w:rsidRPr="00DE7DE0">
        <w:t>ë</w:t>
      </w:r>
      <w:r>
        <w:rPr>
          <w:szCs w:val="28"/>
        </w:rPr>
        <w:t>r kompensim fizik të menjëhershëm, bëjnë pjesë sip</w:t>
      </w:r>
      <w:r w:rsidRPr="00DE7DE0">
        <w:t>ë</w:t>
      </w:r>
      <w:r>
        <w:rPr>
          <w:szCs w:val="28"/>
        </w:rPr>
        <w:t>rfaqe toke, pron</w:t>
      </w:r>
      <w:r w:rsidRPr="00DE7DE0">
        <w:t>ë</w:t>
      </w:r>
      <w:r>
        <w:rPr>
          <w:szCs w:val="28"/>
        </w:rPr>
        <w:t xml:space="preserve"> shtetërore, të cilat ndodhen brenda vijave kufizuese të qyteteve, që, p</w:t>
      </w:r>
      <w:r w:rsidRPr="00DE7DE0">
        <w:t>ë</w:t>
      </w:r>
      <w:r>
        <w:rPr>
          <w:szCs w:val="28"/>
        </w:rPr>
        <w:t>r shkak të pozicionit dhe të sipërfaqes së vog</w:t>
      </w:r>
      <w:r w:rsidRPr="00DE7DE0">
        <w:t>ë</w:t>
      </w:r>
      <w:r>
        <w:rPr>
          <w:szCs w:val="28"/>
        </w:rPr>
        <w:t>l, nuk mund të shërbejnë p</w:t>
      </w:r>
      <w:r w:rsidRPr="00DE7DE0">
        <w:t>ë</w:t>
      </w:r>
      <w:r>
        <w:rPr>
          <w:szCs w:val="28"/>
        </w:rPr>
        <w:t>r kompensimin e subjekteve të shpron</w:t>
      </w:r>
      <w:r w:rsidRPr="00DE7DE0">
        <w:t>ë</w:t>
      </w:r>
      <w:r>
        <w:rPr>
          <w:szCs w:val="28"/>
        </w:rPr>
        <w:t>suara, në p</w:t>
      </w:r>
      <w:r w:rsidRPr="00DE7DE0">
        <w:t>ërgj</w:t>
      </w:r>
      <w:r>
        <w:rPr>
          <w:szCs w:val="28"/>
        </w:rPr>
        <w:t>ithësi.</w:t>
      </w:r>
    </w:p>
    <w:p w:rsidR="005A7706" w:rsidRDefault="005A7706" w:rsidP="005A7706">
      <w:pPr>
        <w:pStyle w:val="Paragrafi"/>
        <w:rPr>
          <w:szCs w:val="28"/>
        </w:rPr>
      </w:pPr>
      <w:r>
        <w:rPr>
          <w:szCs w:val="28"/>
        </w:rPr>
        <w:t xml:space="preserve">2. AKKP-ja të përdorë, për kompensim fizik të menjëhershëm, troje, të cilat në zyrat e regjistrimit të pasurive të paluajtshme figurojnë në pronësi të shtetit dhe plotësojnë të paktën njërën nga kushtet e mëposhtme: </w:t>
      </w:r>
    </w:p>
    <w:p w:rsidR="005A7706" w:rsidRDefault="005A7706" w:rsidP="005A7706">
      <w:pPr>
        <w:pStyle w:val="Paragrafi"/>
        <w:rPr>
          <w:szCs w:val="28"/>
        </w:rPr>
      </w:pPr>
      <w:r>
        <w:rPr>
          <w:szCs w:val="28"/>
        </w:rPr>
        <w:t xml:space="preserve">a) Trualli të ndodhet ndërmjet ose ngjitur pronave, të kthyera subjekteve të shpronësuara dhe kjo sipërfaqe të jetë jo më e madhe se 10 për qind e sipërfaqes </w:t>
      </w:r>
      <w:r>
        <w:rPr>
          <w:szCs w:val="36"/>
        </w:rPr>
        <w:t xml:space="preserve">së </w:t>
      </w:r>
      <w:r>
        <w:rPr>
          <w:szCs w:val="28"/>
        </w:rPr>
        <w:t xml:space="preserve">kthyer këtyre subjekteve. </w:t>
      </w:r>
    </w:p>
    <w:p w:rsidR="005A7706" w:rsidRDefault="005A7706" w:rsidP="005A7706">
      <w:pPr>
        <w:pStyle w:val="Paragrafi"/>
      </w:pPr>
      <w:r>
        <w:rPr>
          <w:szCs w:val="28"/>
        </w:rPr>
        <w:t xml:space="preserve">b) Trualli të ndodhet ndërmjet dy ose </w:t>
      </w:r>
      <w:r>
        <w:rPr>
          <w:szCs w:val="36"/>
        </w:rPr>
        <w:t xml:space="preserve">më </w:t>
      </w:r>
      <w:r>
        <w:rPr>
          <w:szCs w:val="28"/>
        </w:rPr>
        <w:t xml:space="preserve">shumë pronave, ku ka shërbyer si rrugicë apo servitut, i cili, sipas vërtetimit të organit përkatës, e ka humbur funksionin, për të cilin ka ekzistuar. </w:t>
      </w:r>
    </w:p>
    <w:p w:rsidR="005A7706" w:rsidRDefault="005A7706" w:rsidP="005A7706">
      <w:pPr>
        <w:pStyle w:val="Paragrafi"/>
        <w:rPr>
          <w:szCs w:val="28"/>
        </w:rPr>
      </w:pPr>
      <w:r>
        <w:rPr>
          <w:szCs w:val="28"/>
        </w:rPr>
        <w:t xml:space="preserve">c) Trualli të ndodhet në bashkim të dy ose më shumë pronave me sipërfaqe jo më të madhe se 10 për qind e sipërfaqes së tyre dhe të përfshihet në një ndërtim, publik ose privat, i cili, sipas vërtetimit të organeve përkatëse, nuk prek infrastrukturën apo urbanistikën në qytet. </w:t>
      </w:r>
    </w:p>
    <w:p w:rsidR="005A7706" w:rsidRDefault="005A7706" w:rsidP="005A7706">
      <w:pPr>
        <w:pStyle w:val="Paragrafi"/>
        <w:rPr>
          <w:szCs w:val="28"/>
        </w:rPr>
      </w:pPr>
      <w:r>
        <w:rPr>
          <w:szCs w:val="28"/>
        </w:rPr>
        <w:t xml:space="preserve">3. Subjektet e shpronësuara, që të përfitojnë kompensim fizik të menjëhershëm, sipas këtij vendimi, duhet të paraqesin: </w:t>
      </w:r>
    </w:p>
    <w:p w:rsidR="005A7706" w:rsidRDefault="005A7706" w:rsidP="005A7706">
      <w:pPr>
        <w:pStyle w:val="Paragrafi"/>
        <w:rPr>
          <w:szCs w:val="28"/>
        </w:rPr>
      </w:pPr>
      <w:r>
        <w:rPr>
          <w:szCs w:val="28"/>
        </w:rPr>
        <w:t xml:space="preserve">a) Kërkesën për kompensim fizik të menjëhershëm, pranë zyrës rajonale të AKKP-së, në qark. </w:t>
      </w:r>
    </w:p>
    <w:p w:rsidR="005A7706" w:rsidRDefault="005A7706" w:rsidP="005A7706">
      <w:pPr>
        <w:pStyle w:val="Paragrafi"/>
        <w:rPr>
          <w:szCs w:val="28"/>
        </w:rPr>
      </w:pPr>
      <w:r>
        <w:rPr>
          <w:szCs w:val="28"/>
        </w:rPr>
        <w:t xml:space="preserve">b) Vendimin e AKKP-së ose të ish-Komisionit të Kthimit të Pronave, që u njeh të drejtën e kompensimit me truall. </w:t>
      </w:r>
    </w:p>
    <w:p w:rsidR="005A7706" w:rsidRDefault="005A7706" w:rsidP="005A7706">
      <w:pPr>
        <w:pStyle w:val="Paragrafi"/>
        <w:rPr>
          <w:szCs w:val="28"/>
        </w:rPr>
      </w:pPr>
      <w:r>
        <w:rPr>
          <w:szCs w:val="28"/>
        </w:rPr>
        <w:t xml:space="preserve">c) Vërtetimin nga zyrat e regjistrimit të pasurive të paluajtshme, se trualli është pronë shtetërore dhe plotëson kushtet e parashikuara në pikën 2 të këtij vendimi. </w:t>
      </w:r>
    </w:p>
    <w:p w:rsidR="005A7706" w:rsidRDefault="005A7706" w:rsidP="005A7706">
      <w:pPr>
        <w:pStyle w:val="Paragrafi"/>
        <w:rPr>
          <w:szCs w:val="28"/>
        </w:rPr>
      </w:pPr>
      <w:r>
        <w:rPr>
          <w:szCs w:val="28"/>
        </w:rPr>
        <w:t xml:space="preserve">ç) Vërtetimin nga bashkia, se sipërfaqja e truallit, sipas studimit dhe/ose gjendjes faktike, e ka humbur rëndësinë dhe funksionin. </w:t>
      </w:r>
    </w:p>
    <w:p w:rsidR="005A7706" w:rsidRDefault="005A7706" w:rsidP="005A7706">
      <w:pPr>
        <w:pStyle w:val="Paragrafi"/>
        <w:rPr>
          <w:szCs w:val="28"/>
        </w:rPr>
      </w:pPr>
      <w:r>
        <w:rPr>
          <w:szCs w:val="28"/>
        </w:rPr>
        <w:t xml:space="preserve">d) Vërtetimin nga organi përkatës, se ndërtimi, publik apo privat, në të cilin do të përfshihet trualli, sipas shkronjës “c” të pikës 2 të këtij vendimi, nuk prek infrastrukturën apo urbanistikën në qytet. </w:t>
      </w:r>
    </w:p>
    <w:p w:rsidR="005A7706" w:rsidRDefault="005A7706" w:rsidP="005A7706">
      <w:pPr>
        <w:pStyle w:val="Paragrafi"/>
        <w:rPr>
          <w:szCs w:val="28"/>
        </w:rPr>
      </w:pPr>
      <w:r>
        <w:rPr>
          <w:szCs w:val="28"/>
        </w:rPr>
        <w:t xml:space="preserve">4. Zyra rajonale e AKKP-së në qark, brenda 10 ditëve nga paraqitja e kërkesës, pasi verifikon zbatimin e pikave 2 e 3 të këtij vendimi, i përcjell AKKP-së kërkesën e subjektit të shpronësuar, për kompensim fizik të menjëhershëm, si dhe dokumentacionin, e përmendur në pikën 3 të këtij vendimi. </w:t>
      </w:r>
    </w:p>
    <w:p w:rsidR="005A7706" w:rsidRDefault="005A7706" w:rsidP="005A7706">
      <w:pPr>
        <w:pStyle w:val="Paragrafi"/>
        <w:rPr>
          <w:szCs w:val="28"/>
        </w:rPr>
      </w:pPr>
      <w:r>
        <w:rPr>
          <w:szCs w:val="28"/>
        </w:rPr>
        <w:t xml:space="preserve">5. AKKP-ja, pasi shqyrton kërkesën dhe vëren se kushtet, e përmendura në pikën 2 të këtij vendimi plotësohen dhe se dokumentet, e përcaktuara në pikën 3 të këtij vendimi, janë të vlefshme e të rregullta, ndjek, për realizimin e kësaj procedure, hapat e mëposhtëm: </w:t>
      </w:r>
    </w:p>
    <w:p w:rsidR="005A7706" w:rsidRDefault="005A7706" w:rsidP="005A7706">
      <w:pPr>
        <w:pStyle w:val="Paragrafi"/>
        <w:rPr>
          <w:szCs w:val="28"/>
        </w:rPr>
      </w:pPr>
      <w:r>
        <w:rPr>
          <w:szCs w:val="28"/>
        </w:rPr>
        <w:t xml:space="preserve">a) Bën botimin në Fletoren Zyrtare të të dhënave të truallit, sipas kategorisë dhe vlerës së përcaktuar, duke lënë si afat të paraqitjes së kërkesave të mundshme deri në 30 ditë nga data e botimit. </w:t>
      </w:r>
    </w:p>
    <w:p w:rsidR="005A7706" w:rsidRDefault="005A7706" w:rsidP="005A7706">
      <w:pPr>
        <w:pStyle w:val="Paragrafi"/>
      </w:pPr>
      <w:r>
        <w:rPr>
          <w:szCs w:val="28"/>
        </w:rPr>
        <w:t xml:space="preserve">b) Pranon të gjitha kërkesat e paraqitura për këtë truall dhe i shqyrton ato brenda afateve të parashikuara në nenin 17 të ligjit nr.9235, datë 29.7.2004 “Për kthimin dhe kompensimin e pronës”, të ndryshuar. </w:t>
      </w:r>
    </w:p>
    <w:p w:rsidR="005A7706" w:rsidRDefault="005A7706" w:rsidP="005A7706">
      <w:pPr>
        <w:pStyle w:val="Paragrafi"/>
        <w:rPr>
          <w:szCs w:val="28"/>
        </w:rPr>
      </w:pPr>
      <w:r>
        <w:rPr>
          <w:szCs w:val="28"/>
        </w:rPr>
        <w:t xml:space="preserve">c) Merr vendim për kompensim fizik të menjëhershëm, sipas këtij vendimi, duke respektuar radhën e preferencës, si më poshtë vijon: </w:t>
      </w:r>
    </w:p>
    <w:p w:rsidR="005A7706" w:rsidRDefault="005A7706" w:rsidP="005A7706">
      <w:pPr>
        <w:pStyle w:val="Paragrafi"/>
        <w:rPr>
          <w:szCs w:val="28"/>
        </w:rPr>
      </w:pPr>
      <w:r>
        <w:rPr>
          <w:szCs w:val="28"/>
        </w:rPr>
        <w:t xml:space="preserve">i) Trualli i jepet, për kompensim fizik të menjëhershëm, subjektit të shpronësuar, të cilit i është njohur ky truall, por nuk i është kthyer, sepse, në kohën e daljes së vendimit përkatës, trualli vlerësohej i zënë. </w:t>
      </w:r>
    </w:p>
    <w:p w:rsidR="005A7706" w:rsidRDefault="005A7706" w:rsidP="005A7706">
      <w:pPr>
        <w:pStyle w:val="Paragrafi"/>
        <w:rPr>
          <w:szCs w:val="28"/>
        </w:rPr>
      </w:pPr>
      <w:r>
        <w:rPr>
          <w:szCs w:val="28"/>
        </w:rPr>
        <w:t xml:space="preserve">ii) Trualli i jepet subjektit të shpronësuar, nëse plotëson kushtet e përcaktuara në shkronjën </w:t>
      </w:r>
      <w:r>
        <w:rPr>
          <w:szCs w:val="28"/>
        </w:rPr>
        <w:lastRenderedPageBreak/>
        <w:t xml:space="preserve">“a” dhe/ose “b” të pikës 2 të këtij vendimi. </w:t>
      </w:r>
    </w:p>
    <w:p w:rsidR="005A7706" w:rsidRDefault="005A7706" w:rsidP="005A7706">
      <w:pPr>
        <w:pStyle w:val="Paragrafi"/>
        <w:rPr>
          <w:szCs w:val="28"/>
        </w:rPr>
      </w:pPr>
      <w:r>
        <w:rPr>
          <w:szCs w:val="28"/>
        </w:rPr>
        <w:t xml:space="preserve">iii) Trualli u jepet subjekteve të tjera, të shpronësuara, nëse nuk ka aplikantë, sipas përparësive të përmendura më lart, dhe nëse plotësohet kushti, i përcaktuar në shkronjën “c” të pikës 2 të këtij vendimi. </w:t>
      </w:r>
    </w:p>
    <w:p w:rsidR="005A7706" w:rsidRDefault="005A7706" w:rsidP="005A7706">
      <w:pPr>
        <w:pStyle w:val="Paragrafi"/>
        <w:rPr>
          <w:szCs w:val="28"/>
        </w:rPr>
      </w:pPr>
      <w:r>
        <w:rPr>
          <w:szCs w:val="28"/>
        </w:rPr>
        <w:t xml:space="preserve">6. Agjencia e Kthimit dhe Kompensimit të Pronave dërgon për regjistrim në zyrën rajonale përkatëse të regjistrimit të pasurive të paluajtshme vendimin për kompensim fizik të menjëhershëm. </w:t>
      </w:r>
    </w:p>
    <w:p w:rsidR="005A7706" w:rsidRDefault="005A7706" w:rsidP="005A7706">
      <w:pPr>
        <w:pStyle w:val="Paragrafi"/>
        <w:rPr>
          <w:szCs w:val="28"/>
        </w:rPr>
      </w:pPr>
      <w:r>
        <w:rPr>
          <w:szCs w:val="28"/>
        </w:rPr>
        <w:t xml:space="preserve">7. Ngarkohet Agjencia e Kthimit dhe Kompensimit të Pronave për zbatimin e </w:t>
      </w:r>
      <w:r>
        <w:rPr>
          <w:szCs w:val="34"/>
        </w:rPr>
        <w:t xml:space="preserve">këtij </w:t>
      </w:r>
      <w:r>
        <w:rPr>
          <w:szCs w:val="28"/>
        </w:rPr>
        <w:t xml:space="preserve">vendimi. </w:t>
      </w:r>
    </w:p>
    <w:p w:rsidR="005A7706" w:rsidRDefault="005A7706" w:rsidP="005A7706">
      <w:pPr>
        <w:pStyle w:val="Paragrafi"/>
        <w:rPr>
          <w:szCs w:val="28"/>
        </w:rPr>
      </w:pPr>
      <w:r>
        <w:rPr>
          <w:szCs w:val="28"/>
        </w:rPr>
        <w:t xml:space="preserve">Ky vendim hyn në fuqi pas botimit në Fletoren Zyrtare. </w:t>
      </w:r>
    </w:p>
    <w:p w:rsidR="005A7706" w:rsidRDefault="005A7706" w:rsidP="005A7706">
      <w:pPr>
        <w:pStyle w:val="Paragrafi"/>
        <w:rPr>
          <w:szCs w:val="28"/>
        </w:rPr>
      </w:pPr>
    </w:p>
    <w:p w:rsidR="005A7706" w:rsidRPr="000857A9" w:rsidRDefault="005A7706" w:rsidP="005A7706">
      <w:pPr>
        <w:pStyle w:val="Autoriteti"/>
        <w:keepNext w:val="0"/>
        <w:rPr>
          <w:lang w:val="it-IT"/>
        </w:rPr>
      </w:pPr>
      <w:r w:rsidRPr="000857A9">
        <w:rPr>
          <w:lang w:val="it-IT"/>
        </w:rPr>
        <w:t>Kryeministri</w:t>
      </w:r>
    </w:p>
    <w:p w:rsidR="005A7706" w:rsidRPr="000857A9" w:rsidRDefault="005A7706" w:rsidP="005A7706">
      <w:pPr>
        <w:pStyle w:val="AutoritetiEmer"/>
        <w:rPr>
          <w:lang w:val="it-IT"/>
        </w:rPr>
      </w:pPr>
      <w:r w:rsidRPr="000857A9">
        <w:rPr>
          <w:lang w:val="it-IT"/>
        </w:rPr>
        <w:t>Sali Berisha</w:t>
      </w:r>
    </w:p>
    <w:p w:rsidR="005A7706" w:rsidRPr="000857A9" w:rsidRDefault="005A7706" w:rsidP="005A7706">
      <w:pPr>
        <w:pStyle w:val="Paragrafi"/>
      </w:pPr>
    </w:p>
    <w:p w:rsidR="005A7706" w:rsidRDefault="005A7706" w:rsidP="005A7706">
      <w:pPr>
        <w:pStyle w:val="Paragrafi"/>
        <w:rPr>
          <w:lang w:val="it-IT"/>
        </w:rPr>
      </w:pPr>
    </w:p>
    <w:p w:rsidR="005A7706" w:rsidRDefault="005A7706" w:rsidP="005A7706">
      <w:pPr>
        <w:pStyle w:val="Paragrafi"/>
        <w:rPr>
          <w:lang w:val="it-IT"/>
        </w:rPr>
      </w:pPr>
    </w:p>
    <w:p w:rsidR="005A7706" w:rsidRDefault="005A7706" w:rsidP="005A7706">
      <w:pPr>
        <w:pStyle w:val="Paragrafi"/>
        <w:rPr>
          <w:lang w:val="it-IT"/>
        </w:rPr>
      </w:pPr>
    </w:p>
    <w:p w:rsidR="005A7706" w:rsidRDefault="005A7706" w:rsidP="005A7706">
      <w:pPr>
        <w:pStyle w:val="Paragrafi"/>
        <w:rPr>
          <w:lang w:val="it-IT"/>
        </w:rPr>
      </w:pPr>
    </w:p>
    <w:p w:rsidR="005A7706" w:rsidRDefault="005A7706" w:rsidP="005A7706">
      <w:pPr>
        <w:pStyle w:val="Paragrafi"/>
        <w:rPr>
          <w:lang w:val="it-IT"/>
        </w:rPr>
      </w:pPr>
    </w:p>
    <w:p w:rsidR="000178C2" w:rsidRPr="00C84B66" w:rsidRDefault="000178C2" w:rsidP="005A7706">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A7706"/>
    <w:rsid w:val="000178C2"/>
    <w:rsid w:val="002D2A8B"/>
    <w:rsid w:val="005A7706"/>
    <w:rsid w:val="00A90F41"/>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6311547-CD3D-4214-A9B3-18DD15CA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A90F4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A90F4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A90F41"/>
    <w:rPr>
      <w:rFonts w:ascii="CG Times" w:hAnsi="CG Times"/>
      <w:sz w:val="22"/>
      <w:lang w:eastAsia="en-US"/>
    </w:rPr>
  </w:style>
  <w:style w:type="paragraph" w:customStyle="1" w:styleId="AneksiNr">
    <w:name w:val="Aneksi_Nr"/>
    <w:next w:val="Normal"/>
    <w:rsid w:val="00A90F41"/>
    <w:pPr>
      <w:keepNext/>
      <w:widowControl w:val="0"/>
      <w:jc w:val="center"/>
    </w:pPr>
    <w:rPr>
      <w:rFonts w:ascii="CG Times" w:hAnsi="CG Times"/>
      <w:caps/>
      <w:sz w:val="22"/>
      <w:szCs w:val="22"/>
      <w:lang w:eastAsia="en-US"/>
    </w:rPr>
  </w:style>
  <w:style w:type="paragraph" w:customStyle="1" w:styleId="AneksiTitull">
    <w:name w:val="Aneksi_Titull"/>
    <w:next w:val="Normal"/>
    <w:rsid w:val="00A90F41"/>
    <w:pPr>
      <w:jc w:val="center"/>
    </w:pPr>
    <w:rPr>
      <w:rFonts w:ascii="CG Times" w:hAnsi="CG Times"/>
      <w:sz w:val="24"/>
      <w:szCs w:val="24"/>
      <w:lang w:eastAsia="en-US"/>
    </w:rPr>
  </w:style>
  <w:style w:type="paragraph" w:customStyle="1" w:styleId="Autoriteti">
    <w:name w:val="Autoriteti"/>
    <w:next w:val="Normal"/>
    <w:rsid w:val="00A90F41"/>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90F41"/>
    <w:pPr>
      <w:widowControl w:val="0"/>
      <w:jc w:val="right"/>
    </w:pPr>
    <w:rPr>
      <w:rFonts w:ascii="CG Times" w:hAnsi="CG Times"/>
      <w:b/>
      <w:sz w:val="22"/>
      <w:szCs w:val="22"/>
      <w:lang w:eastAsia="en-US"/>
    </w:rPr>
  </w:style>
  <w:style w:type="paragraph" w:customStyle="1" w:styleId="BazLigjPropozues">
    <w:name w:val="Baz_Ligj_Propozues"/>
    <w:rsid w:val="00A90F41"/>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A90F41"/>
    <w:pPr>
      <w:jc w:val="center"/>
    </w:pPr>
    <w:rPr>
      <w:rFonts w:ascii="CG Times" w:hAnsi="CG Times"/>
      <w:caps/>
      <w:sz w:val="22"/>
      <w:szCs w:val="22"/>
      <w:lang w:eastAsia="en-US"/>
    </w:rPr>
  </w:style>
  <w:style w:type="paragraph" w:customStyle="1" w:styleId="Figure">
    <w:name w:val="Figure"/>
    <w:next w:val="Normal"/>
    <w:rsid w:val="00A90F41"/>
    <w:pPr>
      <w:widowControl w:val="0"/>
      <w:outlineLvl w:val="2"/>
    </w:pPr>
    <w:rPr>
      <w:rFonts w:ascii="CG Times" w:hAnsi="CG Times"/>
      <w:sz w:val="22"/>
      <w:lang w:val="en-US" w:eastAsia="en-US"/>
    </w:rPr>
  </w:style>
  <w:style w:type="paragraph" w:customStyle="1" w:styleId="Institucioni">
    <w:name w:val="Institucioni"/>
    <w:next w:val="Normal"/>
    <w:rsid w:val="00A90F41"/>
    <w:pPr>
      <w:keepNext/>
      <w:widowControl w:val="0"/>
      <w:jc w:val="center"/>
    </w:pPr>
    <w:rPr>
      <w:rFonts w:ascii="CG Times" w:hAnsi="CG Times"/>
      <w:caps/>
      <w:sz w:val="22"/>
      <w:szCs w:val="22"/>
      <w:lang w:eastAsia="en-US"/>
    </w:rPr>
  </w:style>
  <w:style w:type="paragraph" w:customStyle="1" w:styleId="Kapakufund">
    <w:name w:val="Kapaku_fund"/>
    <w:next w:val="Normal"/>
    <w:rsid w:val="00A90F41"/>
    <w:pPr>
      <w:pageBreakBefore/>
    </w:pPr>
    <w:rPr>
      <w:rFonts w:ascii="CG Times" w:hAnsi="CG Times"/>
      <w:b/>
      <w:sz w:val="22"/>
      <w:szCs w:val="22"/>
      <w:lang w:val="en-US" w:eastAsia="en-US"/>
    </w:rPr>
  </w:style>
  <w:style w:type="paragraph" w:customStyle="1" w:styleId="KapitulliNr">
    <w:name w:val="Kapitulli_Nr"/>
    <w:rsid w:val="00A90F41"/>
    <w:pPr>
      <w:keepNext/>
      <w:widowControl w:val="0"/>
      <w:jc w:val="center"/>
    </w:pPr>
    <w:rPr>
      <w:rFonts w:ascii="CG Times" w:hAnsi="CG Times"/>
      <w:caps/>
      <w:sz w:val="22"/>
      <w:szCs w:val="22"/>
      <w:lang w:eastAsia="en-US"/>
    </w:rPr>
  </w:style>
  <w:style w:type="paragraph" w:customStyle="1" w:styleId="KapitulliTitull">
    <w:name w:val="Kapitulli_Titull"/>
    <w:rsid w:val="00A90F41"/>
    <w:pPr>
      <w:keepNext/>
      <w:widowControl w:val="0"/>
      <w:jc w:val="center"/>
    </w:pPr>
    <w:rPr>
      <w:rFonts w:ascii="CG Times" w:hAnsi="CG Times"/>
      <w:caps/>
      <w:sz w:val="22"/>
      <w:szCs w:val="22"/>
      <w:lang w:eastAsia="en-US"/>
    </w:rPr>
  </w:style>
  <w:style w:type="paragraph" w:customStyle="1" w:styleId="KreuNr">
    <w:name w:val="Kreu_Nr"/>
    <w:rsid w:val="00A90F4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90F41"/>
    <w:pPr>
      <w:keepNext/>
      <w:widowControl w:val="0"/>
      <w:jc w:val="center"/>
    </w:pPr>
    <w:rPr>
      <w:rFonts w:ascii="CG Times" w:hAnsi="CG Times"/>
      <w:caps/>
      <w:sz w:val="22"/>
      <w:szCs w:val="22"/>
      <w:lang w:val="en-US" w:eastAsia="en-US"/>
    </w:rPr>
  </w:style>
  <w:style w:type="paragraph" w:customStyle="1" w:styleId="Ndryshimet">
    <w:name w:val="Ndryshimet"/>
    <w:next w:val="Normal"/>
    <w:rsid w:val="00A90F41"/>
    <w:pPr>
      <w:keepNext/>
      <w:widowControl w:val="0"/>
      <w:jc w:val="center"/>
    </w:pPr>
    <w:rPr>
      <w:rFonts w:ascii="CG Times" w:hAnsi="CG Times"/>
      <w:i/>
      <w:sz w:val="22"/>
      <w:lang w:val="en-US" w:eastAsia="en-US"/>
    </w:rPr>
  </w:style>
  <w:style w:type="paragraph" w:customStyle="1" w:styleId="NeniNr">
    <w:name w:val="Neni_Nr"/>
    <w:next w:val="Normal"/>
    <w:rsid w:val="00A90F41"/>
    <w:pPr>
      <w:keepNext/>
      <w:widowControl w:val="0"/>
      <w:jc w:val="center"/>
    </w:pPr>
    <w:rPr>
      <w:rFonts w:ascii="CG Times" w:hAnsi="CG Times"/>
      <w:sz w:val="22"/>
      <w:lang w:eastAsia="en-US"/>
    </w:rPr>
  </w:style>
  <w:style w:type="paragraph" w:customStyle="1" w:styleId="NeniTitull">
    <w:name w:val="Neni_Titull"/>
    <w:next w:val="Normal"/>
    <w:rsid w:val="00A90F41"/>
    <w:pPr>
      <w:keepNext/>
      <w:widowControl w:val="0"/>
      <w:jc w:val="center"/>
      <w:outlineLvl w:val="2"/>
    </w:pPr>
    <w:rPr>
      <w:rFonts w:ascii="CG Times" w:hAnsi="CG Times"/>
      <w:b/>
      <w:sz w:val="22"/>
      <w:lang w:eastAsia="en-US"/>
    </w:rPr>
  </w:style>
  <w:style w:type="paragraph" w:customStyle="1" w:styleId="NenkreuNr">
    <w:name w:val="Nenkreu_Nr"/>
    <w:rsid w:val="00A90F41"/>
    <w:pPr>
      <w:keepNext/>
      <w:widowControl w:val="0"/>
      <w:jc w:val="center"/>
    </w:pPr>
    <w:rPr>
      <w:rFonts w:ascii="CG Times" w:hAnsi="CG Times"/>
      <w:caps/>
      <w:sz w:val="22"/>
      <w:szCs w:val="22"/>
      <w:lang w:eastAsia="en-US"/>
    </w:rPr>
  </w:style>
  <w:style w:type="paragraph" w:customStyle="1" w:styleId="NenkreuTitull">
    <w:name w:val="Nenkreu_Titull"/>
    <w:rsid w:val="00A90F41"/>
    <w:pPr>
      <w:jc w:val="center"/>
    </w:pPr>
    <w:rPr>
      <w:rFonts w:ascii="CG Times" w:hAnsi="CG Times"/>
      <w:caps/>
      <w:sz w:val="22"/>
      <w:szCs w:val="22"/>
      <w:lang w:eastAsia="en-US"/>
    </w:rPr>
  </w:style>
  <w:style w:type="paragraph" w:customStyle="1" w:styleId="Nenpika">
    <w:name w:val="Nenpika"/>
    <w:next w:val="Normal"/>
    <w:autoRedefine/>
    <w:rsid w:val="00A90F4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90F41"/>
    <w:pPr>
      <w:spacing w:after="120"/>
      <w:jc w:val="both"/>
    </w:pPr>
    <w:rPr>
      <w:rFonts w:ascii="Bookman Old Style" w:hAnsi="Bookman Old Style"/>
    </w:rPr>
  </w:style>
  <w:style w:type="paragraph" w:customStyle="1" w:styleId="NumriData">
    <w:name w:val="Numri_Data"/>
    <w:next w:val="Normal"/>
    <w:rsid w:val="00A90F41"/>
    <w:pPr>
      <w:keepNext/>
      <w:widowControl w:val="0"/>
      <w:jc w:val="center"/>
      <w:outlineLvl w:val="0"/>
    </w:pPr>
    <w:rPr>
      <w:rFonts w:ascii="CG Times" w:hAnsi="CG Times"/>
      <w:b/>
      <w:sz w:val="22"/>
      <w:lang w:eastAsia="en-US"/>
    </w:rPr>
  </w:style>
  <w:style w:type="paragraph" w:customStyle="1" w:styleId="Paragrafi">
    <w:name w:val="Paragrafi"/>
    <w:rsid w:val="00A90F41"/>
    <w:pPr>
      <w:widowControl w:val="0"/>
      <w:ind w:firstLine="720"/>
      <w:jc w:val="both"/>
    </w:pPr>
    <w:rPr>
      <w:rFonts w:ascii="CG Times" w:hAnsi="CG Times"/>
      <w:sz w:val="22"/>
      <w:lang w:val="en-US" w:eastAsia="en-US"/>
    </w:rPr>
  </w:style>
  <w:style w:type="paragraph" w:customStyle="1" w:styleId="Pika">
    <w:name w:val="Pika"/>
    <w:next w:val="Normal"/>
    <w:autoRedefine/>
    <w:rsid w:val="00A90F41"/>
    <w:pPr>
      <w:ind w:firstLine="720"/>
    </w:pPr>
    <w:rPr>
      <w:rFonts w:ascii="CG Times" w:hAnsi="CG Times"/>
      <w:sz w:val="22"/>
      <w:lang w:val="en-US" w:eastAsia="en-US"/>
    </w:rPr>
  </w:style>
  <w:style w:type="paragraph" w:customStyle="1" w:styleId="PikeKreu">
    <w:name w:val="Pike_Kreu"/>
    <w:basedOn w:val="Heading1"/>
    <w:rsid w:val="00A90F41"/>
    <w:pPr>
      <w:widowControl w:val="0"/>
      <w:spacing w:before="0" w:after="0"/>
      <w:jc w:val="center"/>
    </w:pPr>
    <w:rPr>
      <w:rFonts w:ascii="CG Times" w:hAnsi="CG Times" w:cs="Times New Roman"/>
      <w:b w:val="0"/>
      <w:bCs w:val="0"/>
      <w:caps/>
      <w:kern w:val="0"/>
      <w:sz w:val="22"/>
      <w:szCs w:val="22"/>
      <w:lang w:val="sq-AL"/>
    </w:rPr>
  </w:style>
  <w:style w:type="paragraph" w:customStyle="1" w:styleId="PjesaNr">
    <w:name w:val="Pjesa_Nr"/>
    <w:next w:val="Normal"/>
    <w:rsid w:val="00A90F41"/>
    <w:pPr>
      <w:keepNext/>
      <w:widowControl w:val="0"/>
      <w:jc w:val="center"/>
    </w:pPr>
    <w:rPr>
      <w:rFonts w:ascii="CG Times" w:hAnsi="CG Times"/>
      <w:caps/>
      <w:sz w:val="22"/>
      <w:szCs w:val="22"/>
      <w:lang w:eastAsia="en-US"/>
    </w:rPr>
  </w:style>
  <w:style w:type="paragraph" w:customStyle="1" w:styleId="PjesaTitull">
    <w:name w:val="Pjesa_Titull"/>
    <w:rsid w:val="00A90F41"/>
    <w:pPr>
      <w:keepNext/>
      <w:widowControl w:val="0"/>
      <w:jc w:val="center"/>
    </w:pPr>
    <w:rPr>
      <w:rFonts w:ascii="CG Times" w:hAnsi="CG Times"/>
      <w:caps/>
      <w:sz w:val="22"/>
      <w:szCs w:val="22"/>
      <w:lang w:eastAsia="en-US"/>
    </w:rPr>
  </w:style>
  <w:style w:type="paragraph" w:customStyle="1" w:styleId="Shpallja">
    <w:name w:val="Shpallja"/>
    <w:rsid w:val="00A90F41"/>
    <w:pPr>
      <w:widowControl w:val="0"/>
      <w:jc w:val="both"/>
    </w:pPr>
    <w:rPr>
      <w:rFonts w:ascii="CG Times" w:hAnsi="CG Times"/>
      <w:b/>
      <w:color w:val="000000"/>
      <w:sz w:val="22"/>
      <w:szCs w:val="22"/>
      <w:lang w:val="sq-AL" w:eastAsia="en-US"/>
    </w:rPr>
  </w:style>
  <w:style w:type="paragraph" w:customStyle="1" w:styleId="Tabele">
    <w:name w:val="Tabele"/>
    <w:rsid w:val="00A90F41"/>
    <w:rPr>
      <w:rFonts w:ascii="CG Times" w:hAnsi="CG Times"/>
      <w:sz w:val="22"/>
      <w:lang w:eastAsia="en-US"/>
    </w:rPr>
  </w:style>
  <w:style w:type="paragraph" w:customStyle="1" w:styleId="Titulli">
    <w:name w:val="Titulli"/>
    <w:next w:val="Normal"/>
    <w:link w:val="TitulliChar"/>
    <w:rsid w:val="00A90F41"/>
    <w:pPr>
      <w:keepNext/>
      <w:widowControl w:val="0"/>
      <w:jc w:val="center"/>
      <w:outlineLvl w:val="1"/>
    </w:pPr>
    <w:rPr>
      <w:rFonts w:ascii="CG Times" w:hAnsi="CG Times"/>
      <w:b/>
      <w:caps/>
      <w:sz w:val="22"/>
      <w:szCs w:val="22"/>
      <w:lang w:eastAsia="en-US"/>
    </w:rPr>
  </w:style>
  <w:style w:type="paragraph" w:customStyle="1" w:styleId="TitulliNr">
    <w:name w:val="Titulli_Nr"/>
    <w:rsid w:val="00A90F41"/>
    <w:pPr>
      <w:keepNext/>
      <w:widowControl w:val="0"/>
      <w:jc w:val="center"/>
    </w:pPr>
    <w:rPr>
      <w:rFonts w:ascii="CG Times" w:hAnsi="CG Times"/>
      <w:caps/>
      <w:sz w:val="22"/>
      <w:szCs w:val="22"/>
      <w:lang w:eastAsia="en-US"/>
    </w:rPr>
  </w:style>
  <w:style w:type="paragraph" w:customStyle="1" w:styleId="TitulliTitull">
    <w:name w:val="Titulli_Titull"/>
    <w:rsid w:val="00A90F4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A90F41"/>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5A7706"/>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5A7706"/>
    <w:rPr>
      <w:rFonts w:ascii="CG Times" w:hAnsi="CG Times"/>
      <w:b/>
      <w:sz w:val="22"/>
      <w:szCs w:val="22"/>
      <w:lang w:val="en-GB" w:eastAsia="en-US" w:bidi="ar-SA"/>
    </w:rPr>
  </w:style>
  <w:style w:type="character" w:customStyle="1" w:styleId="TitulliChar">
    <w:name w:val="Titulli Char"/>
    <w:basedOn w:val="DefaultParagraphFont"/>
    <w:link w:val="Titulli"/>
    <w:rsid w:val="005A7706"/>
    <w:rPr>
      <w:rFonts w:ascii="CG Times" w:hAnsi="CG Times"/>
      <w:b/>
      <w:caps/>
      <w:sz w:val="22"/>
      <w:szCs w:val="22"/>
      <w:lang w:val="en-GB" w:eastAsia="en-US" w:bidi="ar-SA"/>
    </w:rPr>
  </w:style>
  <w:style w:type="character" w:customStyle="1" w:styleId="VENDOSIChar">
    <w:name w:val="VENDOSI Char"/>
    <w:basedOn w:val="DefaultParagraphFont"/>
    <w:link w:val="VENDOSI"/>
    <w:rsid w:val="005A770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2019-03-16T14:59:00Z</dcterms:created>
  <dcterms:modified xsi:type="dcterms:W3CDTF">2019-03-16T14:59:00Z</dcterms:modified>
</cp:coreProperties>
</file>