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C0C" w:rsidRPr="00790413" w:rsidRDefault="00702C0C" w:rsidP="00702C0C">
      <w:pPr>
        <w:pStyle w:val="Akti"/>
        <w:keepNext w:val="0"/>
        <w:rPr>
          <w:lang w:val="de-DE"/>
        </w:rPr>
      </w:pPr>
      <w:bookmarkStart w:id="0" w:name="_GoBack"/>
      <w:bookmarkEnd w:id="0"/>
      <w:r w:rsidRPr="00790413">
        <w:rPr>
          <w:lang w:val="de-DE"/>
        </w:rPr>
        <w:t xml:space="preserve">VENDIM  </w:t>
      </w:r>
    </w:p>
    <w:p w:rsidR="00702C0C" w:rsidRPr="00790413" w:rsidRDefault="00702C0C" w:rsidP="00702C0C">
      <w:pPr>
        <w:pStyle w:val="NumriData"/>
        <w:keepNext w:val="0"/>
        <w:rPr>
          <w:lang w:val="de-DE"/>
        </w:rPr>
      </w:pPr>
      <w:r>
        <w:rPr>
          <w:lang w:val="de-DE"/>
        </w:rPr>
        <w:t>Nr.215</w:t>
      </w:r>
      <w:r w:rsidRPr="00790413">
        <w:rPr>
          <w:lang w:val="de-DE"/>
        </w:rPr>
        <w:t>,</w:t>
      </w:r>
      <w:r>
        <w:rPr>
          <w:lang w:val="de-DE"/>
        </w:rPr>
        <w:t xml:space="preserve"> </w:t>
      </w:r>
      <w:r w:rsidRPr="00790413">
        <w:rPr>
          <w:lang w:val="de-DE"/>
        </w:rPr>
        <w:t xml:space="preserve">datë 18.4.2007 </w:t>
      </w:r>
    </w:p>
    <w:p w:rsidR="00702C0C" w:rsidRDefault="00702C0C" w:rsidP="00702C0C">
      <w:pPr>
        <w:pStyle w:val="Paragrafi"/>
        <w:rPr>
          <w:lang w:val="de-DE"/>
        </w:rPr>
      </w:pPr>
    </w:p>
    <w:p w:rsidR="00702C0C" w:rsidRPr="00790413" w:rsidRDefault="00702C0C" w:rsidP="00702C0C">
      <w:pPr>
        <w:pStyle w:val="Titulli"/>
        <w:keepNext w:val="0"/>
        <w:rPr>
          <w:lang w:val="de-DE"/>
        </w:rPr>
      </w:pPr>
      <w:r w:rsidRPr="00790413">
        <w:rPr>
          <w:lang w:val="de-DE"/>
        </w:rPr>
        <w:t>PËR DISA NDRYSHIME DHE SHTESA NË VENDIMIN NR.704, DATË 11.10.2</w:t>
      </w:r>
      <w:r>
        <w:rPr>
          <w:lang w:val="de-DE"/>
        </w:rPr>
        <w:t>006 TË KËSHILLIT TË MINISTRAVE</w:t>
      </w:r>
      <w:r w:rsidRPr="00790413">
        <w:rPr>
          <w:lang w:val="de-DE"/>
        </w:rPr>
        <w:t xml:space="preserve"> “PËR KRITERET E</w:t>
      </w:r>
      <w:r>
        <w:rPr>
          <w:lang w:val="de-DE"/>
        </w:rPr>
        <w:t xml:space="preserve"> VLERËSIMIT TË PRONËS SHTETËRORe</w:t>
      </w:r>
      <w:r w:rsidRPr="00790413">
        <w:rPr>
          <w:lang w:val="de-DE"/>
        </w:rPr>
        <w:t xml:space="preserve">, Që PRIVATIZOHET, SI DHE PËR PROCEDURËN E SHITJES” </w:t>
      </w:r>
    </w:p>
    <w:p w:rsidR="00702C0C" w:rsidRDefault="00702C0C" w:rsidP="00702C0C">
      <w:pPr>
        <w:pStyle w:val="Paragrafi"/>
        <w:rPr>
          <w:lang w:val="de-DE"/>
        </w:rPr>
      </w:pPr>
    </w:p>
    <w:p w:rsidR="00702C0C" w:rsidRPr="00790413" w:rsidRDefault="00702C0C" w:rsidP="00702C0C">
      <w:pPr>
        <w:pStyle w:val="BazLigjPropozues"/>
        <w:keepNext w:val="0"/>
        <w:rPr>
          <w:lang w:val="de-DE"/>
        </w:rPr>
      </w:pPr>
      <w:r w:rsidRPr="00790413">
        <w:rPr>
          <w:lang w:val="de-DE"/>
        </w:rPr>
        <w:t>Në mbështetje të nenit 100 të Kush</w:t>
      </w:r>
      <w:r>
        <w:rPr>
          <w:lang w:val="de-DE"/>
        </w:rPr>
        <w:t>tetutës dhe të ligjit nr.7512, datë 10.8.1991</w:t>
      </w:r>
      <w:r w:rsidRPr="00790413">
        <w:rPr>
          <w:lang w:val="de-DE"/>
        </w:rPr>
        <w:t xml:space="preserve"> “Për sanksionimin dhe mbrojtjen e pronës private, të nismës së lirë, të veprimtarive private të pavarura dhe të privatizimit”, të ndryshuar</w:t>
      </w:r>
      <w:r>
        <w:rPr>
          <w:lang w:val="de-DE"/>
        </w:rPr>
        <w:t>,</w:t>
      </w:r>
      <w:r w:rsidRPr="00790413">
        <w:rPr>
          <w:lang w:val="de-DE"/>
        </w:rPr>
        <w:t xml:space="preserve"> me propozimin e Ministrit të Ekonomisë, Tregtisë dhe Energjetikës, Këshilli i Ministrave </w:t>
      </w:r>
    </w:p>
    <w:p w:rsidR="00702C0C" w:rsidRPr="00F2394E" w:rsidRDefault="00702C0C" w:rsidP="00702C0C">
      <w:pPr>
        <w:pStyle w:val="Paragrafi"/>
        <w:rPr>
          <w:sz w:val="16"/>
          <w:lang w:val="de-DE"/>
        </w:rPr>
      </w:pPr>
    </w:p>
    <w:p w:rsidR="00702C0C" w:rsidRPr="00790413" w:rsidRDefault="00702C0C" w:rsidP="00702C0C">
      <w:pPr>
        <w:pStyle w:val="VENDOSI"/>
        <w:keepNext w:val="0"/>
        <w:rPr>
          <w:lang w:val="de-DE"/>
        </w:rPr>
      </w:pPr>
      <w:r w:rsidRPr="00790413">
        <w:rPr>
          <w:lang w:val="de-DE"/>
        </w:rPr>
        <w:t xml:space="preserve">VENDOSI: </w:t>
      </w:r>
    </w:p>
    <w:p w:rsidR="00702C0C" w:rsidRPr="00F2394E" w:rsidRDefault="00702C0C" w:rsidP="00702C0C">
      <w:pPr>
        <w:pStyle w:val="Paragrafi"/>
        <w:rPr>
          <w:sz w:val="14"/>
          <w:lang w:val="de-DE"/>
        </w:rPr>
      </w:pP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Në vendimin nr.704, datë 11.10.2006 të Këshillit të Ministrave, të bëhen ndryshimet dhe shtesat e mëposhtme: </w:t>
      </w: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1. Në kapitullin III “Procedura e shitjes së pronës shtetërore”, të bëhen këto ndryshime: </w:t>
      </w: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a) Shkronja “c” e paragrafit të dytë të pikës 6 ndryshohet, si më poshtë vijon: </w:t>
      </w: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“c) Ministria e Financave, Drejtoria e Administrimit dhe Shitjes së Pronave Publike, fillimisht, duhet të vendosë njoftim, me afishe, në mjediset, ku do të organizohet zhvillimi i ankandit të tyre, ndërsa dega e shoqërive publike, në prefekturë, vendos afishe në mjediset e veta dhe në ndërmarrjen, ku ndodhet objekti që privatizohet, sipas të dhënave (afishet dërguar nga Drejtoria e Administrimit dhe Shitjes së Pronave Publike). </w:t>
      </w: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DSHP-ja dërgon zyrtarisht procesverbal për vendosjen e afisheve, brenda afatit të botimit në Drejtorinë e Administrimit dhe të Shitjes së Pronave Publike. </w:t>
      </w: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b) Në pikën 9, fjalët “... përveç sa kërkohet në pikën 7...” zëvendësohen me “...përveç sa kërkohet në pikën 8...”. </w:t>
      </w: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c) Në pikën 12, fjalët “...botimi bëhet sipas pikës 5...” zëvendësohen me “...botimi bëhet sipas pikës 6...”. </w:t>
      </w: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ç) Pika 18 ndryshohet, si më poshtë vijon: </w:t>
      </w: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“18. Të ardhurat nga vlera e shitjes së objektit ndahen: </w:t>
      </w: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- 5 për qind e vlerës së shitjes, Ministrisë së Financave; </w:t>
      </w: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- 5 për qind e vlerës së shitjes, Ministrisë së Ekonomisë, Tregtisë dhe Energjetikës; </w:t>
      </w: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- 5 për qind e vlerës së shitjes, ministrisë së varësisë administrative të objektit. Për rastet kur institucioni i varësisë administrative të objektit nuk ekziston, sipas pikës 4 kapitulli IV të vendimit nr.704, datë 11.10.2006 të Këshillit të Ministrave, të ardhurat i kalojnë Ministrisë së Ekonomisë, Tregtisë dhe Energjetikës; </w:t>
      </w:r>
    </w:p>
    <w:p w:rsidR="00702C0C" w:rsidRPr="00790413" w:rsidRDefault="00702C0C" w:rsidP="00702C0C">
      <w:pPr>
        <w:pStyle w:val="Paragrafi"/>
        <w:rPr>
          <w:lang w:val="de-DE"/>
        </w:rPr>
      </w:pPr>
      <w:r w:rsidRPr="00790413">
        <w:rPr>
          <w:lang w:val="de-DE"/>
        </w:rPr>
        <w:t>- 85</w:t>
      </w:r>
      <w:r>
        <w:rPr>
          <w:lang w:val="de-DE"/>
        </w:rPr>
        <w:t xml:space="preserve"> për qind e vlerës së shitjes, Buxhetit të S</w:t>
      </w:r>
      <w:r w:rsidRPr="00790413">
        <w:rPr>
          <w:lang w:val="de-DE"/>
        </w:rPr>
        <w:t xml:space="preserve">htetit.”. </w:t>
      </w:r>
    </w:p>
    <w:p w:rsidR="00702C0C" w:rsidRDefault="00702C0C" w:rsidP="00702C0C">
      <w:pPr>
        <w:pStyle w:val="Paragrafi"/>
      </w:pPr>
      <w:r>
        <w:t xml:space="preserve">d) Pas pikës 20 shtohet pika 20/1, me këtë përmbajtje: </w:t>
      </w:r>
    </w:p>
    <w:p w:rsidR="00702C0C" w:rsidRDefault="00702C0C" w:rsidP="00702C0C">
      <w:pPr>
        <w:pStyle w:val="Paragrafi"/>
      </w:pPr>
      <w:r>
        <w:t xml:space="preserve">“20/1.a) Kontratat e nënshkruara nga përfaqësuesi i ish-Agjencisë Kombëtare të Privatizimit dhe i degëve të saj në rrethe, për objektet apo ndërmarrjet e privatizuara në vite, me përfaqësuesin e ndërmarrjes dhe blerësit, por jo sipas mënyrës së kërkuar nga ligji (para noterit), për rastet kur aktualisht nuk ekziston ndërmarrja, do të bëhen para noterit nga Drejtoria e Administrimit dhe Shitjes së Pronave Publike, në Ministrinë e Financave, dhe blerësi, kur dokumentacioni, që ndodhet në arkivat e kësaj drejtorie, është i rregullt. </w:t>
      </w:r>
    </w:p>
    <w:p w:rsidR="00702C0C" w:rsidRDefault="00702C0C" w:rsidP="00702C0C">
      <w:pPr>
        <w:pStyle w:val="Paragrafi"/>
      </w:pPr>
      <w:r>
        <w:t xml:space="preserve">b) Për rastet kur nga ish-Agjencia Kombëtare e Privatizimit dhe degët e saj në rrethe janë kryer të gjitha procedurat ligjore për privatizimin e objekteve apo të ndërmarrjeve shtetërore, sipas dokumentacionit të plotë, që ndodhet në arkivin e ish-AKP-së, Drejtorisë së Administrimit dhe Shitjes së Pronave Publike (dosja e vlerësimit, ankandi apo e drejta e parablerjes, autorizimi për kalim pronësie, pagesa e plotë, dorëzimi etj.), por që, për arsye të ndryshme, nuk ka qenë e mundur të lidhet kontrata e shitjes dhe kur aktualisht nuk ekziston ndërmarrja, që e ka pasur në administrim objektin, Drejtoria e Administrimit dhe Shitjes së Pronave Publike, në Ministrinë e Financave, kryetari i degës së shoqërive publike, në prefekturë, në juridiksionin e të cilit ndodhet objekti, dhe blerësi nënshkruajnë kontratën e shitjes, sipas legjislacionit në fuqi.”. </w:t>
      </w:r>
    </w:p>
    <w:p w:rsidR="00702C0C" w:rsidRDefault="00702C0C" w:rsidP="00702C0C">
      <w:pPr>
        <w:pStyle w:val="Paragrafi"/>
      </w:pPr>
      <w:r>
        <w:t xml:space="preserve">2. Në kapitullin IV “Detyrat dhe të drejtat për zbatimin e këtij vendimi”, të bëhen këto </w:t>
      </w:r>
      <w:r>
        <w:lastRenderedPageBreak/>
        <w:t xml:space="preserve">ndryshime: </w:t>
      </w:r>
    </w:p>
    <w:p w:rsidR="00702C0C" w:rsidRDefault="00702C0C" w:rsidP="00702C0C">
      <w:pPr>
        <w:pStyle w:val="Paragrafi"/>
      </w:pPr>
      <w:r>
        <w:t xml:space="preserve">a) Në pikën 4, fjalia “Respektimi i këtij afati kontrollohet nga organi përkatës i varësisë administrative” zëvendësohet “Respektimi i këtij afati kontrollohet nga dega e shoqërive publike përkatëse.”. </w:t>
      </w:r>
    </w:p>
    <w:p w:rsidR="00702C0C" w:rsidRDefault="00702C0C" w:rsidP="00702C0C">
      <w:pPr>
        <w:pStyle w:val="Paragrafi"/>
      </w:pPr>
      <w:r>
        <w:t xml:space="preserve">b) Pika 5 ndryshohet, si më poshtë vijon: </w:t>
      </w:r>
    </w:p>
    <w:p w:rsidR="00702C0C" w:rsidRDefault="00702C0C" w:rsidP="00702C0C">
      <w:pPr>
        <w:pStyle w:val="Paragrafi"/>
      </w:pPr>
      <w:r>
        <w:t xml:space="preserve">“5. Dokumentacioni i përgatitur nga komisioni i vlerësimit dërgohet për kontroll në degën e shoqërive publike përkatëse. Kur, pas kontrollit të degës së shoqërive publike, ky dokumentacion rezulton i rregullt, në përputhje me legjislacionin e privatizimit, ai i dërgohet, brenda 10 ditëve: </w:t>
      </w:r>
    </w:p>
    <w:p w:rsidR="00702C0C" w:rsidRDefault="00702C0C" w:rsidP="00702C0C">
      <w:pPr>
        <w:pStyle w:val="Paragrafi"/>
      </w:pPr>
      <w:r>
        <w:t xml:space="preserve">- Ministrisë së Ekonomisë, Tregtisë dhe të Energjetikës, për objektet ndërtimore dhe linjat e prodhimit ose shërbimit; </w:t>
      </w:r>
    </w:p>
    <w:p w:rsidR="00702C0C" w:rsidRDefault="00702C0C" w:rsidP="00702C0C">
      <w:pPr>
        <w:pStyle w:val="Paragrafi"/>
      </w:pPr>
      <w:r>
        <w:t xml:space="preserve">- Ministrisë së Financave, Drejtorisë së Administrimit dhe Shitjes së Pronave Publike, për makineritë, pajisjet, mjetet e transportit, inventarin ekonomik e mjetet e xhiros etj.”. </w:t>
      </w:r>
    </w:p>
    <w:p w:rsidR="00702C0C" w:rsidRDefault="00702C0C" w:rsidP="00702C0C">
      <w:pPr>
        <w:pStyle w:val="Paragrafi"/>
      </w:pPr>
      <w:r>
        <w:t xml:space="preserve">c) Pika 6 shfuqizohet. </w:t>
      </w: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3. Ngarkohen Ministria e Ekonomisë, Tregtisë dhe Energjetikës dhe Ministria e Financave për zbatimin e këtij vendimi. </w:t>
      </w:r>
    </w:p>
    <w:p w:rsidR="00702C0C" w:rsidRDefault="00702C0C" w:rsidP="00702C0C">
      <w:pPr>
        <w:pStyle w:val="Paragrafi"/>
        <w:rPr>
          <w:lang w:val="de-DE"/>
        </w:rPr>
      </w:pPr>
      <w:r>
        <w:rPr>
          <w:lang w:val="de-DE"/>
        </w:rPr>
        <w:t xml:space="preserve">Ky vendim hyn në fuqi pas botimit në Fletoren Zyrtare. </w:t>
      </w:r>
    </w:p>
    <w:p w:rsidR="00702C0C" w:rsidRPr="00790413" w:rsidRDefault="00702C0C" w:rsidP="00702C0C">
      <w:pPr>
        <w:pStyle w:val="Paragrafi"/>
        <w:rPr>
          <w:lang w:val="de-DE"/>
        </w:rPr>
      </w:pPr>
    </w:p>
    <w:p w:rsidR="00702C0C" w:rsidRPr="00790413" w:rsidRDefault="00702C0C" w:rsidP="00702C0C">
      <w:pPr>
        <w:pStyle w:val="Autoriteti"/>
        <w:keepNext w:val="0"/>
        <w:rPr>
          <w:lang w:val="de-DE"/>
        </w:rPr>
      </w:pPr>
      <w:r w:rsidRPr="00790413">
        <w:rPr>
          <w:lang w:val="de-DE"/>
        </w:rPr>
        <w:t>KRYEMINISTRI</w:t>
      </w:r>
    </w:p>
    <w:p w:rsidR="00702C0C" w:rsidRPr="00790413" w:rsidRDefault="00702C0C" w:rsidP="00702C0C">
      <w:pPr>
        <w:pStyle w:val="AutoritetiEmer"/>
        <w:rPr>
          <w:lang w:val="de-DE"/>
        </w:rPr>
      </w:pPr>
      <w:r w:rsidRPr="00790413">
        <w:rPr>
          <w:lang w:val="de-DE"/>
        </w:rPr>
        <w:t>Sali Berisha</w:t>
      </w:r>
    </w:p>
    <w:p w:rsidR="00702C0C" w:rsidRPr="00790413" w:rsidRDefault="00702C0C" w:rsidP="00702C0C">
      <w:pPr>
        <w:pStyle w:val="Paragrafi"/>
        <w:rPr>
          <w:lang w:val="de-DE"/>
        </w:rPr>
      </w:pPr>
    </w:p>
    <w:p w:rsidR="00702C0C" w:rsidRPr="00790413" w:rsidRDefault="00702C0C" w:rsidP="00702C0C">
      <w:pPr>
        <w:pStyle w:val="Paragrafi"/>
        <w:rPr>
          <w:lang w:val="de-DE"/>
        </w:rPr>
      </w:pPr>
    </w:p>
    <w:p w:rsidR="000178C2" w:rsidRPr="00C84B66" w:rsidRDefault="000178C2" w:rsidP="00702C0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2C0C"/>
    <w:rsid w:val="000178C2"/>
    <w:rsid w:val="00355321"/>
    <w:rsid w:val="00702C0C"/>
    <w:rsid w:val="00A8380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B6AFD8-7B29-45A3-8C84-73E72E5A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702C0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02C0C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02C0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02C0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02C0C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>QPZ</Company>
  <LinksUpToDate>false</LinksUpToDate>
  <CharactersWithSpaces>4902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--</dc:creator>
  <cp:keywords/>
  <dc:description/>
  <cp:lastModifiedBy>Inida Noga</cp:lastModifiedBy>
  <cp:revision>2</cp:revision>
  <dcterms:created xsi:type="dcterms:W3CDTF">2019-03-16T14:58:00Z</dcterms:created>
  <dcterms:modified xsi:type="dcterms:W3CDTF">2019-03-16T14:58:00Z</dcterms:modified>
</cp:coreProperties>
</file>