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4C3" w:rsidRPr="00790413" w:rsidRDefault="00EE64C3" w:rsidP="00EE64C3">
      <w:pPr>
        <w:pStyle w:val="Akti"/>
        <w:keepNext w:val="0"/>
        <w:rPr>
          <w:lang w:val="de-DE"/>
        </w:rPr>
      </w:pPr>
      <w:bookmarkStart w:id="0" w:name="_GoBack"/>
      <w:bookmarkEnd w:id="0"/>
      <w:r w:rsidRPr="00790413">
        <w:rPr>
          <w:lang w:val="de-DE"/>
        </w:rPr>
        <w:t xml:space="preserve">VENDIM </w:t>
      </w:r>
    </w:p>
    <w:p w:rsidR="00EE64C3" w:rsidRPr="00790413" w:rsidRDefault="00EE64C3" w:rsidP="00EE64C3">
      <w:pPr>
        <w:pStyle w:val="NumriData"/>
        <w:keepNext w:val="0"/>
        <w:rPr>
          <w:lang w:val="de-DE"/>
        </w:rPr>
      </w:pPr>
      <w:r w:rsidRPr="00790413">
        <w:rPr>
          <w:lang w:val="de-DE"/>
        </w:rPr>
        <w:t>Nr.216,</w:t>
      </w:r>
      <w:r>
        <w:rPr>
          <w:lang w:val="de-DE"/>
        </w:rPr>
        <w:t xml:space="preserve"> </w:t>
      </w:r>
      <w:r w:rsidRPr="00790413">
        <w:rPr>
          <w:lang w:val="de-DE"/>
        </w:rPr>
        <w:t>datë</w:t>
      </w:r>
      <w:r>
        <w:rPr>
          <w:lang w:val="de-DE"/>
        </w:rPr>
        <w:t xml:space="preserve"> </w:t>
      </w:r>
      <w:r w:rsidRPr="00790413">
        <w:rPr>
          <w:lang w:val="de-DE"/>
        </w:rPr>
        <w:t xml:space="preserve">18.4.2007 </w:t>
      </w:r>
    </w:p>
    <w:p w:rsidR="00EE64C3" w:rsidRDefault="00EE64C3" w:rsidP="00EE64C3">
      <w:pPr>
        <w:pStyle w:val="Paragrafi"/>
        <w:rPr>
          <w:lang w:val="de-DE"/>
        </w:rPr>
      </w:pPr>
    </w:p>
    <w:p w:rsidR="00EE64C3" w:rsidRPr="00790413" w:rsidRDefault="00EE64C3" w:rsidP="00EE64C3">
      <w:pPr>
        <w:pStyle w:val="Titulli"/>
        <w:keepNext w:val="0"/>
        <w:rPr>
          <w:lang w:val="de-DE"/>
        </w:rPr>
      </w:pPr>
      <w:r w:rsidRPr="00790413">
        <w:rPr>
          <w:lang w:val="de-DE"/>
        </w:rPr>
        <w:t xml:space="preserve">PËR PROCEDURAT E KONKURRIMIT PUBLIK, PËR PËRZGJEDHJEN E SUBJEKTEVE TË LICENCUARA, PËR RESTAURIMIN E MONUMENTEVE TË KULTURËS </w:t>
      </w:r>
    </w:p>
    <w:p w:rsidR="00EE64C3" w:rsidRDefault="00EE64C3" w:rsidP="00EE64C3">
      <w:pPr>
        <w:pStyle w:val="Paragrafi"/>
        <w:rPr>
          <w:lang w:val="de-DE"/>
        </w:rPr>
      </w:pPr>
    </w:p>
    <w:p w:rsidR="00EE64C3" w:rsidRPr="00790413" w:rsidRDefault="00EE64C3" w:rsidP="00EE64C3">
      <w:pPr>
        <w:pStyle w:val="BazLigjPropozues"/>
        <w:keepNext w:val="0"/>
        <w:rPr>
          <w:lang w:val="de-DE"/>
        </w:rPr>
      </w:pPr>
      <w:r w:rsidRPr="00790413">
        <w:rPr>
          <w:lang w:val="de-DE"/>
        </w:rPr>
        <w:t>Në mbështetje të nenit 100 të Kushtetutës dhe të n</w:t>
      </w:r>
      <w:r>
        <w:rPr>
          <w:lang w:val="de-DE"/>
        </w:rPr>
        <w:t>enit 18</w:t>
      </w:r>
      <w:r w:rsidRPr="00790413">
        <w:rPr>
          <w:lang w:val="de-DE"/>
        </w:rPr>
        <w:t xml:space="preserve"> t</w:t>
      </w:r>
      <w:r>
        <w:rPr>
          <w:lang w:val="de-DE"/>
        </w:rPr>
        <w:t>ë ligjit nr.9048, datë 7.4.2003</w:t>
      </w:r>
      <w:r w:rsidRPr="00790413">
        <w:rPr>
          <w:lang w:val="de-DE"/>
        </w:rPr>
        <w:t xml:space="preserve"> “Për trashëgiminë kulturore”, të ndryshuar, me propozimin e Ministrit të Turizmit, Kulturës, Rinisë dhe Sporteve, Këshilli i Ministrave </w:t>
      </w:r>
    </w:p>
    <w:p w:rsidR="00EE64C3" w:rsidRPr="00790413" w:rsidRDefault="00EE64C3" w:rsidP="00EE64C3">
      <w:pPr>
        <w:pStyle w:val="Paragrafi"/>
        <w:rPr>
          <w:lang w:val="de-DE"/>
        </w:rPr>
      </w:pPr>
    </w:p>
    <w:p w:rsidR="00EE64C3" w:rsidRPr="00790413" w:rsidRDefault="00EE64C3" w:rsidP="00EE64C3">
      <w:pPr>
        <w:pStyle w:val="VENDOSI"/>
        <w:keepNext w:val="0"/>
        <w:rPr>
          <w:lang w:val="de-DE"/>
        </w:rPr>
      </w:pPr>
      <w:r w:rsidRPr="00790413">
        <w:rPr>
          <w:lang w:val="de-DE"/>
        </w:rPr>
        <w:t xml:space="preserve">VENDOSI: </w:t>
      </w:r>
    </w:p>
    <w:p w:rsidR="00EE64C3" w:rsidRPr="00790413" w:rsidRDefault="00EE64C3" w:rsidP="00EE64C3">
      <w:pPr>
        <w:pStyle w:val="Paragrafi"/>
        <w:rPr>
          <w:lang w:val="de-DE"/>
        </w:rPr>
      </w:pPr>
    </w:p>
    <w:p w:rsidR="00EE64C3" w:rsidRPr="00790413" w:rsidRDefault="00EE64C3" w:rsidP="00EE64C3">
      <w:pPr>
        <w:pStyle w:val="Paragrafi"/>
        <w:rPr>
          <w:lang w:val="de-DE"/>
        </w:rPr>
      </w:pPr>
      <w:r w:rsidRPr="00790413">
        <w:rPr>
          <w:lang w:val="de-DE"/>
        </w:rPr>
        <w:t xml:space="preserve">I. Rregulla të përgjithshme </w:t>
      </w:r>
    </w:p>
    <w:p w:rsidR="00EE64C3" w:rsidRPr="00790413" w:rsidRDefault="00EE64C3" w:rsidP="00EE64C3">
      <w:pPr>
        <w:pStyle w:val="Paragrafi"/>
        <w:rPr>
          <w:lang w:val="de-DE"/>
        </w:rPr>
      </w:pPr>
      <w:r>
        <w:rPr>
          <w:lang w:val="de-DE"/>
        </w:rPr>
        <w:t>1. Restaurimi i monumenteve të k</w:t>
      </w:r>
      <w:r w:rsidRPr="00790413">
        <w:rPr>
          <w:lang w:val="de-DE"/>
        </w:rPr>
        <w:t>ulturës, me fo</w:t>
      </w:r>
      <w:r>
        <w:rPr>
          <w:lang w:val="de-DE"/>
        </w:rPr>
        <w:t>nde të vëna në dispozicion nga Buxheti i S</w:t>
      </w:r>
      <w:r w:rsidRPr="00790413">
        <w:rPr>
          <w:lang w:val="de-DE"/>
        </w:rPr>
        <w:t>htetit, bëhet edhe nga subjekte private, të li</w:t>
      </w:r>
      <w:r>
        <w:rPr>
          <w:lang w:val="de-DE"/>
        </w:rPr>
        <w:t>cencuara, për këtë qëllim, nga M</w:t>
      </w:r>
      <w:r w:rsidRPr="00790413">
        <w:rPr>
          <w:lang w:val="de-DE"/>
        </w:rPr>
        <w:t>inistri i Turizmit, Kulturës, Rinisë dhe Sporteve, sipas dispozitave t</w:t>
      </w:r>
      <w:r>
        <w:rPr>
          <w:lang w:val="de-DE"/>
        </w:rPr>
        <w:t>ë ligjit nr.9048, datë 7.4.2003</w:t>
      </w:r>
      <w:r w:rsidRPr="00790413">
        <w:rPr>
          <w:lang w:val="de-DE"/>
        </w:rPr>
        <w:t xml:space="preserve"> “Për trashëgiminë kulturore”, të ndryshuar. </w:t>
      </w:r>
    </w:p>
    <w:p w:rsidR="00EE64C3" w:rsidRPr="00790413" w:rsidRDefault="00EE64C3" w:rsidP="00EE64C3">
      <w:pPr>
        <w:pStyle w:val="Paragrafi"/>
        <w:rPr>
          <w:lang w:val="de-DE"/>
        </w:rPr>
      </w:pPr>
      <w:r>
        <w:rPr>
          <w:lang w:val="de-DE"/>
        </w:rPr>
        <w:t>2. Pë</w:t>
      </w:r>
      <w:r w:rsidRPr="00790413">
        <w:rPr>
          <w:lang w:val="de-DE"/>
        </w:rPr>
        <w:t>rzgjedhja e këtyre subjekteve private bëhet nëpërmjet konkurrimit publik të zhvilluar nga Instituti i Monument</w:t>
      </w:r>
      <w:r>
        <w:rPr>
          <w:lang w:val="de-DE"/>
        </w:rPr>
        <w:t>e</w:t>
      </w:r>
      <w:r w:rsidRPr="00790413">
        <w:rPr>
          <w:lang w:val="de-DE"/>
        </w:rPr>
        <w:t>ve të Kulturës dhe drejtoritë rajonale të monumenteve te ku</w:t>
      </w:r>
      <w:r>
        <w:rPr>
          <w:lang w:val="de-DE"/>
        </w:rPr>
        <w:t>lturës, Instituti i Arkeologjisë</w:t>
      </w:r>
      <w:r w:rsidRPr="00790413">
        <w:rPr>
          <w:lang w:val="de-DE"/>
        </w:rPr>
        <w:t>, Instituti i Kulturës Popullore apo institucione të tjera shtetërore, të aut</w:t>
      </w:r>
      <w:r>
        <w:rPr>
          <w:lang w:val="de-DE"/>
        </w:rPr>
        <w:t>orizuara, për këtë qëllim, nga M</w:t>
      </w:r>
      <w:r w:rsidRPr="00790413">
        <w:rPr>
          <w:lang w:val="de-DE"/>
        </w:rPr>
        <w:t xml:space="preserve">inistri i Turizmit, Kulturës, Rinisë dhe Sporteve. </w:t>
      </w:r>
    </w:p>
    <w:p w:rsidR="00EE64C3" w:rsidRDefault="00EE64C3" w:rsidP="00EE64C3">
      <w:pPr>
        <w:pStyle w:val="Paragrafi"/>
        <w:rPr>
          <w:lang w:val="de-DE"/>
        </w:rPr>
      </w:pPr>
      <w:r>
        <w:rPr>
          <w:lang w:val="de-DE"/>
        </w:rPr>
        <w:t xml:space="preserve">II. Procedurat e konkurrimit publik për restaurimin e monumenteve të kulturës </w:t>
      </w:r>
    </w:p>
    <w:p w:rsidR="00EE64C3" w:rsidRDefault="00EE64C3" w:rsidP="00EE64C3">
      <w:pPr>
        <w:pStyle w:val="Paragrafi"/>
        <w:rPr>
          <w:lang w:val="de-DE"/>
        </w:rPr>
      </w:pPr>
      <w:r>
        <w:rPr>
          <w:lang w:val="de-DE"/>
        </w:rPr>
        <w:t xml:space="preserve">1. Drejtuesi i institucionit që disponon fondin buxhetor për restaurim, fillon procedurat e konkurrimit, me nxjerrjen e urdhrit të konkurrimit publik, i cili përmban: </w:t>
      </w:r>
    </w:p>
    <w:p w:rsidR="00EE64C3" w:rsidRDefault="00EE64C3" w:rsidP="00EE64C3">
      <w:pPr>
        <w:pStyle w:val="Paragrafi"/>
        <w:rPr>
          <w:lang w:val="de-DE"/>
        </w:rPr>
      </w:pPr>
      <w:r>
        <w:rPr>
          <w:lang w:val="de-DE"/>
        </w:rPr>
        <w:t xml:space="preserve">a) Të dhënat e njoftimit, që do të botohet në Buletinin e Njoftimeve Publike, për objektin, që do të restaurohet; </w:t>
      </w:r>
    </w:p>
    <w:p w:rsidR="00EE64C3" w:rsidRDefault="00EE64C3" w:rsidP="00EE64C3">
      <w:pPr>
        <w:pStyle w:val="Paragrafi"/>
        <w:rPr>
          <w:lang w:val="de-DE"/>
        </w:rPr>
      </w:pPr>
      <w:r>
        <w:rPr>
          <w:lang w:val="de-DE"/>
        </w:rPr>
        <w:t xml:space="preserve">b) Fondin limit, të vënë në dispozicion nga Buxheti i Shtetit, për këtë restaurim; </w:t>
      </w:r>
    </w:p>
    <w:p w:rsidR="00EE64C3" w:rsidRDefault="00EE64C3" w:rsidP="00EE64C3">
      <w:pPr>
        <w:pStyle w:val="Paragrafi"/>
        <w:rPr>
          <w:lang w:val="de-DE"/>
        </w:rPr>
      </w:pPr>
      <w:r>
        <w:rPr>
          <w:lang w:val="de-DE"/>
        </w:rPr>
        <w:t xml:space="preserve">c) Përbërjen dhe emrat e anëtarëve të komisionit të konkurrimit; </w:t>
      </w:r>
    </w:p>
    <w:p w:rsidR="00EE64C3" w:rsidRDefault="00EE64C3" w:rsidP="00EE64C3">
      <w:pPr>
        <w:pStyle w:val="Paragrafi"/>
        <w:rPr>
          <w:lang w:val="de-DE"/>
        </w:rPr>
      </w:pPr>
      <w:r>
        <w:rPr>
          <w:lang w:val="de-DE"/>
        </w:rPr>
        <w:t xml:space="preserve">ç) Llojin e objektit, monument kulture, që do të restaurohet; </w:t>
      </w:r>
    </w:p>
    <w:p w:rsidR="00EE64C3" w:rsidRDefault="00EE64C3" w:rsidP="00EE64C3">
      <w:pPr>
        <w:pStyle w:val="Paragrafi"/>
        <w:rPr>
          <w:lang w:val="de-DE"/>
        </w:rPr>
      </w:pPr>
      <w:r>
        <w:rPr>
          <w:lang w:val="de-DE"/>
        </w:rPr>
        <w:t xml:space="preserve">d) Pasaportën e objektit, të lëshuar nga Qendra Kombëtare e Inventarizimit të Pasurive Kulturore (QKIPK); </w:t>
      </w:r>
    </w:p>
    <w:p w:rsidR="00EE64C3" w:rsidRDefault="00EE64C3" w:rsidP="00EE64C3">
      <w:pPr>
        <w:pStyle w:val="Paragrafi"/>
        <w:rPr>
          <w:lang w:val="de-DE"/>
        </w:rPr>
      </w:pPr>
      <w:r>
        <w:rPr>
          <w:lang w:val="de-DE"/>
        </w:rPr>
        <w:t xml:space="preserve">dh) Kriteret e ndërhyrjes restauruese, sipas Kartës Shqiptare të Restaurimit; </w:t>
      </w:r>
    </w:p>
    <w:p w:rsidR="00EE64C3" w:rsidRDefault="00EE64C3" w:rsidP="00EE64C3">
      <w:pPr>
        <w:pStyle w:val="Paragrafi"/>
        <w:rPr>
          <w:lang w:val="de-DE"/>
        </w:rPr>
      </w:pPr>
      <w:r>
        <w:rPr>
          <w:lang w:val="de-DE"/>
        </w:rPr>
        <w:t xml:space="preserve">e) Mënyrën dhe kohën e publikimit (kjo përcaktohet në pikën 2); </w:t>
      </w:r>
    </w:p>
    <w:p w:rsidR="00EE64C3" w:rsidRDefault="00EE64C3" w:rsidP="00EE64C3">
      <w:pPr>
        <w:pStyle w:val="Paragrafi"/>
        <w:rPr>
          <w:lang w:val="de-DE"/>
        </w:rPr>
      </w:pPr>
      <w:r>
        <w:rPr>
          <w:lang w:val="de-DE"/>
        </w:rPr>
        <w:t xml:space="preserve">ë) Datën, orën dhe vendin e mbledhjes së komisionit, për hapjen dhe shqyrtimin e ofertave. </w:t>
      </w:r>
    </w:p>
    <w:p w:rsidR="00EE64C3" w:rsidRDefault="00EE64C3" w:rsidP="00EE64C3">
      <w:pPr>
        <w:pStyle w:val="Paragrafi"/>
        <w:rPr>
          <w:lang w:val="de-DE"/>
        </w:rPr>
      </w:pPr>
      <w:r>
        <w:rPr>
          <w:lang w:val="de-DE"/>
        </w:rPr>
        <w:t xml:space="preserve">Komisioni i konkurrimit, sipas shkronjës “c” të kësaj pike, përbëhet nga kryetari dhe 7 (shtatë) anëtarë, 5 (pesë) specialistë të fushës, 1 (një) ekonomist dhe 1 (një) jurist. </w:t>
      </w:r>
    </w:p>
    <w:p w:rsidR="00EE64C3" w:rsidRDefault="00EE64C3" w:rsidP="00EE64C3">
      <w:pPr>
        <w:pStyle w:val="Paragrafi"/>
        <w:rPr>
          <w:lang w:val="de-DE"/>
        </w:rPr>
      </w:pPr>
      <w:r>
        <w:rPr>
          <w:lang w:val="de-DE"/>
        </w:rPr>
        <w:t xml:space="preserve">Komisioni ndahet në dy pjesë, në njësinë e hartimit të dokumenteve të konkurrimit, me 3 (tre) anëtarë, përkatësisht juristin dhe 2 (dy) specialistë të fushës së restaurimit të monumenteve dhe në njësinë e vlerësimit, me kryetarin e 4 (katër) anëtarë, ekonomistin dhe 3 (tre) specialistë të fushës. </w:t>
      </w:r>
    </w:p>
    <w:p w:rsidR="00EE64C3" w:rsidRDefault="00EE64C3" w:rsidP="00EE64C3">
      <w:pPr>
        <w:pStyle w:val="Paragrafi"/>
        <w:rPr>
          <w:lang w:val="de-DE"/>
        </w:rPr>
      </w:pPr>
      <w:r>
        <w:rPr>
          <w:lang w:val="de-DE"/>
        </w:rPr>
        <w:t xml:space="preserve">Juristi i komisionit ka për detyrë zbatimin e ligjit gjatë të gjithë zhvillimit të procedurës së konkurrimit, mbajtjen e procesverbaleve të punës të komisionit të konkurrimit, të cilat nënshkruhen nga të gjithë anëtarët, administrimin e dosjes përkatëse, si dhe çdo komunikim me shkrim për procedurën e zhvilluar, deri në lidhjen e kontratës me fituesin. Pas këtij çasti përgjegjësia për zbatimin e kontratës është e drejtuesit të institucionit, i cili lidh edhe kontratën me subjektin fitues. </w:t>
      </w:r>
    </w:p>
    <w:p w:rsidR="00EE64C3" w:rsidRDefault="00EE64C3" w:rsidP="00EE64C3">
      <w:pPr>
        <w:pStyle w:val="Paragrafi"/>
        <w:rPr>
          <w:lang w:val="de-DE"/>
        </w:rPr>
      </w:pPr>
      <w:r>
        <w:rPr>
          <w:lang w:val="de-DE"/>
        </w:rPr>
        <w:t xml:space="preserve">2. Publikimi i konkurrimit për objektet, që do të restaurohen, bëhet nga drejtuesi i institucionit, që zhvillon konkursin publik, dy herë në javë, në një organ të shtypit periodik, me tirazh kombëtar dhe në një media elektronike, si dhe në Buletinin e Njoftimeve Publike, jo më vonë se 5 ditë nga dalja e urdhrit të konkurrimit publik. </w:t>
      </w:r>
    </w:p>
    <w:p w:rsidR="00EE64C3" w:rsidRDefault="00EE64C3" w:rsidP="00EE64C3">
      <w:pPr>
        <w:pStyle w:val="Paragrafi"/>
        <w:rPr>
          <w:lang w:val="de-DE"/>
        </w:rPr>
      </w:pPr>
      <w:r>
        <w:rPr>
          <w:lang w:val="de-DE"/>
        </w:rPr>
        <w:t xml:space="preserve">3. Njoftimi për publikim duhet të përmbajë të dhënat përkatëse për: </w:t>
      </w:r>
    </w:p>
    <w:p w:rsidR="00EE64C3" w:rsidRDefault="00EE64C3" w:rsidP="00EE64C3">
      <w:pPr>
        <w:pStyle w:val="Paragrafi"/>
        <w:rPr>
          <w:lang w:val="de-DE"/>
        </w:rPr>
      </w:pPr>
      <w:r>
        <w:rPr>
          <w:lang w:val="de-DE"/>
        </w:rPr>
        <w:t xml:space="preserve">a) institucionin, që zhvillon konkursin publik; </w:t>
      </w:r>
    </w:p>
    <w:p w:rsidR="00EE64C3" w:rsidRDefault="00EE64C3" w:rsidP="00EE64C3">
      <w:pPr>
        <w:pStyle w:val="Paragrafi"/>
        <w:rPr>
          <w:lang w:val="de-DE"/>
        </w:rPr>
      </w:pPr>
      <w:r>
        <w:rPr>
          <w:lang w:val="de-DE"/>
        </w:rPr>
        <w:t xml:space="preserve">b) emërtimin dhe vendndodhjen e objektit, që do të restaurohet; </w:t>
      </w:r>
    </w:p>
    <w:p w:rsidR="00EE64C3" w:rsidRDefault="00EE64C3" w:rsidP="00EE64C3">
      <w:pPr>
        <w:pStyle w:val="Paragrafi"/>
        <w:rPr>
          <w:lang w:val="de-DE"/>
        </w:rPr>
      </w:pPr>
      <w:r>
        <w:rPr>
          <w:lang w:val="de-DE"/>
        </w:rPr>
        <w:t xml:space="preserve">c) fondin limit për këtë restaurim dhe burimin e tij; </w:t>
      </w:r>
    </w:p>
    <w:p w:rsidR="00EE64C3" w:rsidRDefault="00EE64C3" w:rsidP="00EE64C3">
      <w:pPr>
        <w:pStyle w:val="Paragrafi"/>
        <w:rPr>
          <w:lang w:val="de-DE"/>
        </w:rPr>
      </w:pPr>
      <w:r>
        <w:rPr>
          <w:lang w:val="de-DE"/>
        </w:rPr>
        <w:t xml:space="preserve">c) afatin e kryerjes së restaurimit; </w:t>
      </w:r>
    </w:p>
    <w:p w:rsidR="00EE64C3" w:rsidRDefault="00EE64C3" w:rsidP="00EE64C3">
      <w:pPr>
        <w:pStyle w:val="Paragrafi"/>
        <w:rPr>
          <w:lang w:val="de-DE"/>
        </w:rPr>
      </w:pPr>
      <w:r>
        <w:rPr>
          <w:lang w:val="de-DE"/>
        </w:rPr>
        <w:t xml:space="preserve">d) datën, orën dhe vendin e dorëzimit të ofertave; </w:t>
      </w:r>
    </w:p>
    <w:p w:rsidR="00EE64C3" w:rsidRDefault="00EE64C3" w:rsidP="00EE64C3">
      <w:pPr>
        <w:pStyle w:val="Paragrafi"/>
        <w:rPr>
          <w:lang w:val="de-DE"/>
        </w:rPr>
      </w:pPr>
      <w:r>
        <w:rPr>
          <w:lang w:val="de-DE"/>
        </w:rPr>
        <w:t xml:space="preserve">dh) dokumentacionin, që duhet të paraqesin subjektet private për konkurrim; </w:t>
      </w:r>
    </w:p>
    <w:p w:rsidR="00EE64C3" w:rsidRDefault="00EE64C3" w:rsidP="00EE64C3">
      <w:pPr>
        <w:pStyle w:val="Paragrafi"/>
        <w:rPr>
          <w:lang w:val="de-DE"/>
        </w:rPr>
      </w:pPr>
      <w:r>
        <w:rPr>
          <w:lang w:val="de-DE"/>
        </w:rPr>
        <w:lastRenderedPageBreak/>
        <w:t xml:space="preserve">e) datën, orën dhe vendin e mbledhjes së komisionit shqyrtues të ofertave. </w:t>
      </w:r>
    </w:p>
    <w:p w:rsidR="00EE64C3" w:rsidRDefault="00EE64C3" w:rsidP="00EE64C3">
      <w:pPr>
        <w:pStyle w:val="Paragrafi"/>
        <w:rPr>
          <w:lang w:val="de-DE"/>
        </w:rPr>
      </w:pPr>
      <w:r>
        <w:rPr>
          <w:lang w:val="de-DE"/>
        </w:rPr>
        <w:t xml:space="preserve">4. Komisioni i ngarkuar për zhvillimin e procedurave të konkurrimit përgatit dhe vë në dispozicion të kandidatëve konkurrues dokumentacionin standard, që do t’u ofrohet subjekteve private, që do të shfaqin interes për pjesëmarrje në konkurs, i cili përmban: </w:t>
      </w:r>
    </w:p>
    <w:p w:rsidR="00EE64C3" w:rsidRDefault="00EE64C3" w:rsidP="00EE64C3">
      <w:pPr>
        <w:pStyle w:val="Paragrafi"/>
        <w:rPr>
          <w:lang w:val="de-DE"/>
        </w:rPr>
      </w:pPr>
      <w:r>
        <w:rPr>
          <w:lang w:val="de-DE"/>
        </w:rPr>
        <w:t xml:space="preserve">a) Të dhëna të hollësishme për objektin monument kulture që do të restaurohet, emërtimin dhe vendndodhjen e tij, projektin e restaurimit, të miratuar nga Këshilli Kombëtar i Restaurimit, ku përcaktohen nevojat e tij për ndërhyrje, të dhënat teknike, kriteret e ndërhyrjes dhe specifikimet teknike, sipas Kartës Shqiptare të Restaurimit të Monumenteve; </w:t>
      </w:r>
    </w:p>
    <w:p w:rsidR="00EE64C3" w:rsidRDefault="00EE64C3" w:rsidP="00EE64C3">
      <w:pPr>
        <w:pStyle w:val="Paragrafi"/>
        <w:rPr>
          <w:lang w:val="de-DE"/>
        </w:rPr>
      </w:pPr>
      <w:r>
        <w:rPr>
          <w:lang w:val="de-DE"/>
        </w:rPr>
        <w:t xml:space="preserve">b) Një preventiv, me zërat e punimeve restauruese dhe të vëllimeve përkatëse, si dhe afatin dhe grafikun e kryerjes së punimeve restauruese; </w:t>
      </w:r>
    </w:p>
    <w:p w:rsidR="00EE64C3" w:rsidRDefault="00EE64C3" w:rsidP="00EE64C3">
      <w:pPr>
        <w:pStyle w:val="Paragrafi"/>
        <w:rPr>
          <w:lang w:val="de-DE"/>
        </w:rPr>
      </w:pPr>
      <w:r>
        <w:rPr>
          <w:lang w:val="de-DE"/>
        </w:rPr>
        <w:t xml:space="preserve">c) Një listë të dokumenteve administrativo-ligjore të subjektit privat, të licencuar për pjesëmarrje në konkurs; </w:t>
      </w:r>
    </w:p>
    <w:p w:rsidR="00EE64C3" w:rsidRDefault="00EE64C3" w:rsidP="00EE64C3">
      <w:pPr>
        <w:pStyle w:val="Paragrafi"/>
        <w:rPr>
          <w:lang w:val="de-DE"/>
        </w:rPr>
      </w:pPr>
      <w:r>
        <w:rPr>
          <w:lang w:val="de-DE"/>
        </w:rPr>
        <w:t xml:space="preserve">ç) Kriteret vlerësuese për përzgjedhjen e subjektit më të mirë konkurrues; </w:t>
      </w:r>
    </w:p>
    <w:p w:rsidR="00EE64C3" w:rsidRDefault="00EE64C3" w:rsidP="00EE64C3">
      <w:pPr>
        <w:pStyle w:val="Paragrafi"/>
        <w:rPr>
          <w:lang w:val="de-DE"/>
        </w:rPr>
      </w:pPr>
      <w:r>
        <w:rPr>
          <w:lang w:val="de-DE"/>
        </w:rPr>
        <w:t xml:space="preserve">d) Formularin standard të ofertës së konkurrimit publik, i cili duhet të plotësohet nga subjekti konkurrues; </w:t>
      </w:r>
    </w:p>
    <w:p w:rsidR="00EE64C3" w:rsidRDefault="00EE64C3" w:rsidP="00EE64C3">
      <w:pPr>
        <w:pStyle w:val="Paragrafi"/>
        <w:rPr>
          <w:lang w:val="de-DE"/>
        </w:rPr>
      </w:pPr>
      <w:r>
        <w:rPr>
          <w:lang w:val="de-DE"/>
        </w:rPr>
        <w:t xml:space="preserve">dh) Udhëzimet e nevojshme për kandidatët pjesëmarrës. </w:t>
      </w:r>
    </w:p>
    <w:p w:rsidR="00EE64C3" w:rsidRDefault="00EE64C3" w:rsidP="00EE64C3">
      <w:pPr>
        <w:pStyle w:val="Paragrafi"/>
        <w:rPr>
          <w:lang w:val="de-DE"/>
        </w:rPr>
      </w:pPr>
      <w:r>
        <w:rPr>
          <w:lang w:val="de-DE"/>
        </w:rPr>
        <w:t xml:space="preserve">5. Dokumentacioni i subjekteve të interesuara për pjesëmarrje në konkurs, së bashku me ofertën ekonomike, dorëzohen në institucionin, që ka bërë publikimin, brenda afatit të publikuar në njoftimin publik dhe duhet të përmbajë: </w:t>
      </w:r>
    </w:p>
    <w:p w:rsidR="00EE64C3" w:rsidRDefault="00EE64C3" w:rsidP="00EE64C3">
      <w:pPr>
        <w:pStyle w:val="Paragrafi"/>
        <w:rPr>
          <w:lang w:val="de-DE"/>
        </w:rPr>
      </w:pPr>
      <w:r>
        <w:rPr>
          <w:lang w:val="de-DE"/>
        </w:rPr>
        <w:t xml:space="preserve">a) Kërkesën e subjektit për pjesëmarrjen në konkurs; </w:t>
      </w:r>
    </w:p>
    <w:p w:rsidR="00EE64C3" w:rsidRDefault="00EE64C3" w:rsidP="00EE64C3">
      <w:pPr>
        <w:pStyle w:val="Paragrafi"/>
        <w:rPr>
          <w:lang w:val="de-DE"/>
        </w:rPr>
      </w:pPr>
      <w:r>
        <w:rPr>
          <w:lang w:val="de-DE"/>
        </w:rPr>
        <w:t xml:space="preserve">b) Çmimin e ofruar për kryerjen e restaurimit, në zarf të mbyllur; </w:t>
      </w:r>
    </w:p>
    <w:p w:rsidR="00EE64C3" w:rsidRDefault="00EE64C3" w:rsidP="00EE64C3">
      <w:pPr>
        <w:pStyle w:val="Paragrafi"/>
        <w:rPr>
          <w:lang w:val="de-DE"/>
        </w:rPr>
      </w:pPr>
      <w:r>
        <w:rPr>
          <w:lang w:val="de-DE"/>
        </w:rPr>
        <w:t xml:space="preserve">c) Dokumentacionin ligjor (vendim gjykate, statuti, akti i themelimit) të subjektit, që kërkon të kryejë restaurimin; </w:t>
      </w:r>
    </w:p>
    <w:p w:rsidR="00EE64C3" w:rsidRDefault="00EE64C3" w:rsidP="00EE64C3">
      <w:pPr>
        <w:pStyle w:val="Paragrafi"/>
        <w:rPr>
          <w:lang w:val="de-DE"/>
        </w:rPr>
      </w:pPr>
      <w:r>
        <w:rPr>
          <w:lang w:val="de-DE"/>
        </w:rPr>
        <w:t xml:space="preserve">ç) Dokumentacionin fiskal të subjektit, që kërkon të restaurojë objektin (NIPT-in, certifikatën tatimore); </w:t>
      </w:r>
    </w:p>
    <w:p w:rsidR="00EE64C3" w:rsidRDefault="00EE64C3" w:rsidP="00EE64C3">
      <w:pPr>
        <w:pStyle w:val="Paragrafi"/>
        <w:rPr>
          <w:lang w:val="de-DE"/>
        </w:rPr>
      </w:pPr>
      <w:r>
        <w:rPr>
          <w:lang w:val="de-DE"/>
        </w:rPr>
        <w:t xml:space="preserve">d) Vërtetimin nga prokuroria dhe gjykata, se subjekti nuk ka çështje, penale ose civile, që kanë lidhje me biznesin që ushtron; </w:t>
      </w:r>
    </w:p>
    <w:p w:rsidR="00EE64C3" w:rsidRDefault="00EE64C3" w:rsidP="00EE64C3">
      <w:pPr>
        <w:pStyle w:val="Paragrafi"/>
        <w:rPr>
          <w:lang w:val="de-DE"/>
        </w:rPr>
      </w:pPr>
    </w:p>
    <w:p w:rsidR="00EE64C3" w:rsidRPr="00790413" w:rsidRDefault="00EE64C3" w:rsidP="00EE64C3">
      <w:pPr>
        <w:pStyle w:val="Paragrafi"/>
        <w:rPr>
          <w:lang w:val="de-DE"/>
        </w:rPr>
      </w:pPr>
      <w:r w:rsidRPr="00790413">
        <w:rPr>
          <w:lang w:val="de-DE"/>
        </w:rPr>
        <w:t>dh) Vërtetimin nga dega e tatim-taksave</w:t>
      </w:r>
      <w:r>
        <w:rPr>
          <w:lang w:val="de-DE"/>
        </w:rPr>
        <w:t>,</w:t>
      </w:r>
      <w:r w:rsidRPr="00790413">
        <w:rPr>
          <w:lang w:val="de-DE"/>
        </w:rPr>
        <w:t xml:space="preserve"> se subjekti ka shlyer, rregullisht, detyrimet tatimore dhe sigurimet shoqërore. </w:t>
      </w:r>
    </w:p>
    <w:p w:rsidR="00EE64C3" w:rsidRPr="00790413" w:rsidRDefault="00EE64C3" w:rsidP="00EE64C3">
      <w:pPr>
        <w:pStyle w:val="Paragrafi"/>
        <w:rPr>
          <w:lang w:val="de-DE"/>
        </w:rPr>
      </w:pPr>
      <w:r w:rsidRPr="00790413">
        <w:rPr>
          <w:lang w:val="de-DE"/>
        </w:rPr>
        <w:t>6. Shqyrtimi i dokume</w:t>
      </w:r>
      <w:r>
        <w:rPr>
          <w:lang w:val="de-DE"/>
        </w:rPr>
        <w:t>n</w:t>
      </w:r>
      <w:r w:rsidRPr="00790413">
        <w:rPr>
          <w:lang w:val="de-DE"/>
        </w:rPr>
        <w:t xml:space="preserve">tacionit të subjekteve konkurruese </w:t>
      </w:r>
      <w:r>
        <w:rPr>
          <w:lang w:val="de-DE"/>
        </w:rPr>
        <w:t>bëhet nga komisioni i ngritur për këtë që</w:t>
      </w:r>
      <w:r w:rsidRPr="00790413">
        <w:rPr>
          <w:lang w:val="de-DE"/>
        </w:rPr>
        <w:t xml:space="preserve">llim, në prani të konkurrentëve apo personave të autorizuar me shkrim, prej tyre. Afati i shqyrtimit dhe shpallja e subjektit fitues nga komisioni bëhet brenda 20 ditëve nga data e dorëzimit të ofertave. </w:t>
      </w:r>
    </w:p>
    <w:p w:rsidR="00EE64C3" w:rsidRPr="00790413" w:rsidRDefault="00EE64C3" w:rsidP="00EE64C3">
      <w:pPr>
        <w:pStyle w:val="Paragrafi"/>
        <w:rPr>
          <w:lang w:val="de-DE"/>
        </w:rPr>
      </w:pPr>
      <w:r>
        <w:rPr>
          <w:lang w:val="de-DE"/>
        </w:rPr>
        <w:t>7. Anëtarë</w:t>
      </w:r>
      <w:r w:rsidRPr="00790413">
        <w:rPr>
          <w:lang w:val="de-DE"/>
        </w:rPr>
        <w:t>t e komisionit, në asnjë rast, nuk duhet të kenë konfl</w:t>
      </w:r>
      <w:r>
        <w:rPr>
          <w:lang w:val="de-DE"/>
        </w:rPr>
        <w:t>ikt interesi me pjesë</w:t>
      </w:r>
      <w:r w:rsidRPr="00790413">
        <w:rPr>
          <w:lang w:val="de-DE"/>
        </w:rPr>
        <w:t>marrë</w:t>
      </w:r>
      <w:r>
        <w:rPr>
          <w:lang w:val="de-DE"/>
        </w:rPr>
        <w:t>sit në konkurrimin publik, në pë</w:t>
      </w:r>
      <w:r w:rsidRPr="00790413">
        <w:rPr>
          <w:lang w:val="de-DE"/>
        </w:rPr>
        <w:t xml:space="preserve">rputhje me dispozitat </w:t>
      </w:r>
      <w:r>
        <w:rPr>
          <w:lang w:val="de-DE"/>
        </w:rPr>
        <w:t>e ligjit nr.9376, datë 7.4.2005</w:t>
      </w:r>
      <w:r w:rsidRPr="00790413">
        <w:rPr>
          <w:lang w:val="de-DE"/>
        </w:rPr>
        <w:t xml:space="preserve"> “Për parandalimin e konfliktit të interesave në u</w:t>
      </w:r>
      <w:r>
        <w:rPr>
          <w:lang w:val="de-DE"/>
        </w:rPr>
        <w:t>shtrimin e funksioneve publike”</w:t>
      </w:r>
      <w:r w:rsidRPr="00790413">
        <w:rPr>
          <w:lang w:val="de-DE"/>
        </w:rPr>
        <w:t xml:space="preserve"> dhe për këtë ata deklarojnë, me shkrim, para zhvillimit të procedurave. </w:t>
      </w:r>
    </w:p>
    <w:p w:rsidR="00EE64C3" w:rsidRPr="00A877F2" w:rsidRDefault="00EE64C3" w:rsidP="00EE64C3">
      <w:pPr>
        <w:pStyle w:val="Paragrafi"/>
        <w:rPr>
          <w:lang w:val="de-DE"/>
        </w:rPr>
      </w:pPr>
      <w:r w:rsidRPr="00A877F2">
        <w:rPr>
          <w:lang w:val="de-DE"/>
        </w:rPr>
        <w:t xml:space="preserve">8. Procedura e konkurrimit publik zhvillohet kur në datën dhe orën e njoftimit publik paraqiten jo më pak se dy kandidatë ofertues. </w:t>
      </w:r>
    </w:p>
    <w:p w:rsidR="00EE64C3" w:rsidRPr="00A877F2" w:rsidRDefault="00EE64C3" w:rsidP="00EE64C3">
      <w:pPr>
        <w:pStyle w:val="Paragrafi"/>
        <w:rPr>
          <w:lang w:val="de-DE"/>
        </w:rPr>
      </w:pPr>
      <w:r w:rsidRPr="00A877F2">
        <w:rPr>
          <w:lang w:val="de-DE"/>
        </w:rPr>
        <w:t xml:space="preserve">a) Kur në datën dhe orën e shpallur nuk paraqitet asnjë konkurrent apo paraqitet vetëm një konkurrent ofertues, komisioni vendos refuzimin e ofertës së vetme dhe i propozon drejtuesit të institucionit përsëritjen e procedurës së konkurrimit, për mungesë konkurrence. </w:t>
      </w:r>
    </w:p>
    <w:p w:rsidR="00EE64C3" w:rsidRDefault="00EE64C3" w:rsidP="00EE64C3">
      <w:pPr>
        <w:pStyle w:val="Paragrafi"/>
        <w:rPr>
          <w:lang w:val="de-DE"/>
        </w:rPr>
      </w:pPr>
      <w:r w:rsidRPr="00A877F2">
        <w:rPr>
          <w:lang w:val="de-DE"/>
        </w:rPr>
        <w:t xml:space="preserve">Në këtë rast procedura rifillon me përsëritjen e publikimit vetëm një herë në Buletinin e Njoftimeve Publike dhe në mediat e përcaktuara në pikën 2 të këtij kreu. </w:t>
      </w:r>
    </w:p>
    <w:p w:rsidR="00EE64C3" w:rsidRPr="00A877F2" w:rsidRDefault="00EE64C3" w:rsidP="00EE64C3">
      <w:pPr>
        <w:pStyle w:val="Paragrafi"/>
        <w:rPr>
          <w:lang w:val="de-DE"/>
        </w:rPr>
      </w:pPr>
      <w:r w:rsidRPr="00A877F2">
        <w:rPr>
          <w:lang w:val="de-DE"/>
        </w:rPr>
        <w:t xml:space="preserve">Kur edhe gjatë procedurës së përsëritur nuk sigurohet konkurrenca dhe është paraqitur vetëm një konkurrent, komisioni i propozon Ministrit të Turizmit, Kulturës, Rinisë dhe Sporteve miratimin për vazhdimin e procedurës me një konkurrent. </w:t>
      </w:r>
    </w:p>
    <w:p w:rsidR="00EE64C3" w:rsidRPr="00A877F2" w:rsidRDefault="00EE64C3" w:rsidP="00EE64C3">
      <w:pPr>
        <w:pStyle w:val="Paragrafi"/>
        <w:rPr>
          <w:lang w:val="de-DE"/>
        </w:rPr>
      </w:pPr>
      <w:r w:rsidRPr="00A877F2">
        <w:rPr>
          <w:lang w:val="de-DE"/>
        </w:rPr>
        <w:t xml:space="preserve">b) Kur sigurohet konkurrenca, komisioni hap ofertat, i publikon ato dhe dokumentacionin shoqërues, të kërkuar, në prani të konkurrentëve, dhe më pas fillon shqyrtimin, brenda afatit të përcaktuar në pikën 6 të kreut II të këtij vendimi. Pas shqyrtimit, komisioni i konkurrimit shpall klasifikimin përfundimtar të ofertave të konkurrentëve dhe u bën të ditur të drejtën e ankimit, brenda 5 ditëve nga data e njoftimit të këtij klasifikimi, te drejtuesi i institucionit, që zhvillon procedurat e konkurrimit publik. </w:t>
      </w:r>
    </w:p>
    <w:p w:rsidR="00EE64C3" w:rsidRPr="00A877F2" w:rsidRDefault="00EE64C3" w:rsidP="00EE64C3">
      <w:pPr>
        <w:pStyle w:val="Paragrafi"/>
        <w:rPr>
          <w:lang w:val="de-DE"/>
        </w:rPr>
      </w:pPr>
      <w:r w:rsidRPr="00A877F2">
        <w:rPr>
          <w:lang w:val="de-DE"/>
        </w:rPr>
        <w:t xml:space="preserve">Pas këtij afati nuk pranohet asnjë ankim dhe komisioni i propozon drejtuesit të institucionit </w:t>
      </w:r>
      <w:r w:rsidRPr="00A877F2">
        <w:rPr>
          <w:lang w:val="de-DE"/>
        </w:rPr>
        <w:lastRenderedPageBreak/>
        <w:t xml:space="preserve">shpalljen e subjektit fitues dhe publikimin e tij, sipas pikës 9 të këtij kreu. Në të kundërt veprohet sipas procedurave, të përcaktuara në kreun III të këtij vendimi. </w:t>
      </w:r>
    </w:p>
    <w:p w:rsidR="00EE64C3" w:rsidRDefault="00EE64C3" w:rsidP="00EE64C3">
      <w:pPr>
        <w:pStyle w:val="Paragrafi"/>
      </w:pPr>
      <w:r>
        <w:t xml:space="preserve">9. Njoftimi i subjektit fitues publikohet në Buletinin e Njoftimeve Publike, ku përcaktohen: </w:t>
      </w:r>
    </w:p>
    <w:p w:rsidR="00EE64C3" w:rsidRPr="00790413" w:rsidRDefault="00EE64C3" w:rsidP="00EE64C3">
      <w:pPr>
        <w:pStyle w:val="Paragrafi"/>
        <w:rPr>
          <w:lang w:val="it-IT"/>
        </w:rPr>
      </w:pPr>
      <w:r w:rsidRPr="00790413">
        <w:rPr>
          <w:lang w:val="it-IT"/>
        </w:rPr>
        <w:t>a) E</w:t>
      </w:r>
      <w:r>
        <w:rPr>
          <w:lang w:val="it-IT"/>
        </w:rPr>
        <w:t>mri i fituesit dhe adresa e tij;</w:t>
      </w:r>
      <w:r w:rsidRPr="00790413">
        <w:rPr>
          <w:lang w:val="it-IT"/>
        </w:rPr>
        <w:t xml:space="preserve"> </w:t>
      </w:r>
    </w:p>
    <w:p w:rsidR="00EE64C3" w:rsidRPr="00790413" w:rsidRDefault="00EE64C3" w:rsidP="00EE64C3">
      <w:pPr>
        <w:pStyle w:val="Paragrafi"/>
        <w:rPr>
          <w:lang w:val="it-IT"/>
        </w:rPr>
      </w:pPr>
      <w:r w:rsidRPr="00790413">
        <w:rPr>
          <w:lang w:val="it-IT"/>
        </w:rPr>
        <w:t xml:space="preserve">b) Afati i lidhjes së kontratës; </w:t>
      </w:r>
    </w:p>
    <w:p w:rsidR="00EE64C3" w:rsidRPr="00790413" w:rsidRDefault="00EE64C3" w:rsidP="00EE64C3">
      <w:pPr>
        <w:pStyle w:val="Paragrafi"/>
        <w:rPr>
          <w:lang w:val="it-IT"/>
        </w:rPr>
      </w:pPr>
      <w:r w:rsidRPr="00790413">
        <w:rPr>
          <w:lang w:val="it-IT"/>
        </w:rPr>
        <w:t xml:space="preserve">c) Sigurimi i kontratës, që fituesi duhet të bëjë për llogari të institucionit, si garanci për përmbushjen e detyrimeve kontraktore. </w:t>
      </w:r>
    </w:p>
    <w:p w:rsidR="00EE64C3" w:rsidRDefault="00EE64C3" w:rsidP="00EE64C3">
      <w:pPr>
        <w:pStyle w:val="Paragrafi"/>
        <w:rPr>
          <w:lang w:val="it-IT"/>
        </w:rPr>
      </w:pPr>
      <w:r w:rsidRPr="00790413">
        <w:rPr>
          <w:lang w:val="it-IT"/>
        </w:rPr>
        <w:t xml:space="preserve">III. E drejta e ankimit administrativ </w:t>
      </w:r>
    </w:p>
    <w:p w:rsidR="00EE64C3" w:rsidRPr="00790413" w:rsidRDefault="00EE64C3" w:rsidP="00EE64C3">
      <w:pPr>
        <w:pStyle w:val="Paragrafi"/>
        <w:rPr>
          <w:lang w:val="it-IT"/>
        </w:rPr>
      </w:pPr>
      <w:r>
        <w:rPr>
          <w:lang w:val="it-IT"/>
        </w:rPr>
        <w:t>1. Ç</w:t>
      </w:r>
      <w:r w:rsidRPr="00790413">
        <w:rPr>
          <w:lang w:val="it-IT"/>
        </w:rPr>
        <w:t>do subjekt, pjesëmarrës në konkurs, ka të drejtën e a</w:t>
      </w:r>
      <w:r>
        <w:rPr>
          <w:lang w:val="it-IT"/>
        </w:rPr>
        <w:t>nkimit administrativ të një vepr</w:t>
      </w:r>
      <w:r w:rsidRPr="00790413">
        <w:rPr>
          <w:lang w:val="it-IT"/>
        </w:rPr>
        <w:t xml:space="preserve">imi ose mosveprimi nga institucioni, që ka zhvilluar procedurën e konkurrimit, të cilin subjekti pjesëmarrës e vlerëson shkelje të ligjit të trashëgimisë kulturore, të akteve nënligjore, në zbatim të tij, si dhe të këtij vendimi. </w:t>
      </w:r>
    </w:p>
    <w:p w:rsidR="00EE64C3" w:rsidRPr="00790413" w:rsidRDefault="00EE64C3" w:rsidP="00EE64C3">
      <w:pPr>
        <w:pStyle w:val="Paragrafi"/>
        <w:rPr>
          <w:lang w:val="it-IT"/>
        </w:rPr>
      </w:pPr>
      <w:r w:rsidRPr="00790413">
        <w:rPr>
          <w:lang w:val="it-IT"/>
        </w:rPr>
        <w:t>2. Paraqitja e ankesës te drejtuesi i institucionit, që ka zhvilluar konkursin</w:t>
      </w:r>
      <w:r>
        <w:rPr>
          <w:lang w:val="it-IT"/>
        </w:rPr>
        <w:t>,</w:t>
      </w:r>
      <w:r w:rsidRPr="00790413">
        <w:rPr>
          <w:lang w:val="it-IT"/>
        </w:rPr>
        <w:t xml:space="preserve"> apo te</w:t>
      </w:r>
      <w:r>
        <w:rPr>
          <w:lang w:val="it-IT"/>
        </w:rPr>
        <w:t>k</w:t>
      </w:r>
      <w:r w:rsidRPr="00790413">
        <w:rPr>
          <w:lang w:val="it-IT"/>
        </w:rPr>
        <w:t xml:space="preserve"> organi më i lartë i tij, përkatësisht,</w:t>
      </w:r>
      <w:r>
        <w:rPr>
          <w:lang w:val="it-IT"/>
        </w:rPr>
        <w:t xml:space="preserve"> te Ministri i Turizmit, Kulturë</w:t>
      </w:r>
      <w:r w:rsidRPr="00790413">
        <w:rPr>
          <w:lang w:val="it-IT"/>
        </w:rPr>
        <w:t>s, Rinisë dhe Sporteve, pezullon procedurat e konkurrimit publik, deri në dhëni</w:t>
      </w:r>
      <w:r>
        <w:rPr>
          <w:lang w:val="it-IT"/>
        </w:rPr>
        <w:t>en e vendimit përfundimtar nga M</w:t>
      </w:r>
      <w:r w:rsidRPr="00790413">
        <w:rPr>
          <w:lang w:val="it-IT"/>
        </w:rPr>
        <w:t>inis</w:t>
      </w:r>
      <w:r>
        <w:rPr>
          <w:lang w:val="it-IT"/>
        </w:rPr>
        <w:t>tri i Turizmit, Kulturës, Rinisë</w:t>
      </w:r>
      <w:r w:rsidRPr="00790413">
        <w:rPr>
          <w:lang w:val="it-IT"/>
        </w:rPr>
        <w:t xml:space="preserve"> dhe Sporteve, shpalljen e fituesit dhe lidhjen e kontratës deri në kthimin e përgjigjes, sipas kompetencave dhe afateve të përcaktuara në këtë vendim. </w:t>
      </w:r>
    </w:p>
    <w:p w:rsidR="00EE64C3" w:rsidRPr="00E05F40" w:rsidRDefault="00EE64C3" w:rsidP="00EE64C3">
      <w:pPr>
        <w:pStyle w:val="Paragrafi"/>
        <w:rPr>
          <w:lang w:val="it-IT"/>
        </w:rPr>
      </w:pPr>
      <w:r w:rsidRPr="00E05F40">
        <w:rPr>
          <w:lang w:val="it-IT"/>
        </w:rPr>
        <w:t>3. Pasi institucioni, që ka zhvilluar konkursin, t</w:t>
      </w:r>
      <w:r>
        <w:rPr>
          <w:lang w:val="it-IT"/>
        </w:rPr>
        <w:t>ë</w:t>
      </w:r>
      <w:r w:rsidRPr="00E05F40">
        <w:rPr>
          <w:lang w:val="it-IT"/>
        </w:rPr>
        <w:t xml:space="preserve"> ketë nënshkruar kontratën me ofertuesin fitues, asnjë ankesë ndaj një veprimi ose mosveprimi në procedurën, që ka çuar në </w:t>
      </w:r>
      <w:r>
        <w:rPr>
          <w:lang w:val="it-IT"/>
        </w:rPr>
        <w:t>atë stad, nuk do të paraqitet pë</w:t>
      </w:r>
      <w:r w:rsidRPr="00E05F40">
        <w:rPr>
          <w:lang w:val="it-IT"/>
        </w:rPr>
        <w:t xml:space="preserve">r t’u shqyrtuar në rrugë administrative. </w:t>
      </w:r>
    </w:p>
    <w:p w:rsidR="00EE64C3" w:rsidRDefault="00EE64C3" w:rsidP="00EE64C3">
      <w:pPr>
        <w:pStyle w:val="Paragrafi"/>
        <w:rPr>
          <w:lang w:val="it-IT"/>
        </w:rPr>
      </w:pPr>
      <w:r w:rsidRPr="00E05F40">
        <w:rPr>
          <w:lang w:val="it-IT"/>
        </w:rPr>
        <w:t xml:space="preserve">4. Ankesa me shkrim duhet t’i paraqitet drejtuesit të institucionit që ka zhvilluar konkursin, brenda 5 (pesë) ditësh pas datës së njoftimit të klasifikimit përfundimtar të ofertave të subjekteve pjesëmarrëse në konkurs. </w:t>
      </w:r>
    </w:p>
    <w:p w:rsidR="00EE64C3" w:rsidRPr="00A877F2" w:rsidRDefault="00EE64C3" w:rsidP="00EE64C3">
      <w:pPr>
        <w:pStyle w:val="Paragrafi"/>
        <w:rPr>
          <w:lang w:val="it-IT"/>
        </w:rPr>
      </w:pPr>
      <w:r w:rsidRPr="00A877F2">
        <w:rPr>
          <w:lang w:val="it-IT"/>
        </w:rPr>
        <w:t xml:space="preserve">5. Pas marrjes së ankimit, drejtuesi i institucionit pezullon procedimet e mëtejshme deri në shqyrtimin e tij dhe në marrjen e vendimit. Vendimi i njoftohet subjektit ankimues dhe konkurrentëve pjesëmarrës, brenda 10 ditësh nga data e depozitimit të ankimit. </w:t>
      </w:r>
    </w:p>
    <w:p w:rsidR="00EE64C3" w:rsidRPr="00A877F2" w:rsidRDefault="00EE64C3" w:rsidP="00EE64C3">
      <w:pPr>
        <w:pStyle w:val="Paragrafi"/>
        <w:rPr>
          <w:lang w:val="it-IT"/>
        </w:rPr>
      </w:pPr>
      <w:r w:rsidRPr="00A877F2">
        <w:rPr>
          <w:lang w:val="it-IT"/>
        </w:rPr>
        <w:t xml:space="preserve">6. Nëse drejtuesi i institucionit nuk lëshon një vendim brenda 10 ditëve ose subjekti ankues nuk është dakord me vendimin e drejtuesit të institucionit, subjekti ankues mund ta paraqesë ankesën pranë Ministrit të Turizmit, Kulturës, Rinisë dhe Sporteve, brenda 5 (pesë) ditëve pas afatit për lëshimin e vendimit nga institucioni, që ka zhvilluar konkursin. Ministri i Turizmit, Kulturës, Rinisë dhe Sporteve është i detyruar të përgjigjet brenda 10 (dhjetë) ditëve pas marrjes së ankesës. </w:t>
      </w:r>
    </w:p>
    <w:p w:rsidR="00EE64C3" w:rsidRPr="00A877F2" w:rsidRDefault="00EE64C3" w:rsidP="00EE64C3">
      <w:pPr>
        <w:pStyle w:val="Paragrafi"/>
        <w:rPr>
          <w:lang w:val="it-IT"/>
        </w:rPr>
      </w:pPr>
      <w:r w:rsidRPr="00A877F2">
        <w:rPr>
          <w:lang w:val="it-IT"/>
        </w:rPr>
        <w:t xml:space="preserve">7. Me përjashtim të rasteve kur ankesa nuk merret parasysh, Ministri i Turizmit, Kulturës, Rinisë dhe Sporteve mund të ndalojë institucionin, që ka zhvilluar konkursin, të veprojë ose të vendosë në mënyrë të jashtëligjshme dhe ta urdhërojë të procedojë në një mënyrë të drejtë, në përputhje me ligjin për trashëgiminë kulturore dhe legjislacionin në fuqi dhe/ose mund të anulojë, plotësisht ose pjesërisht, një veprim ose vendim të jashtëligjshëm, të institucionit zhvillues të konkursit, përveç vendimit për të dhënë ose për të lidhur një kontratë. </w:t>
      </w:r>
    </w:p>
    <w:p w:rsidR="00EE64C3" w:rsidRPr="00A877F2" w:rsidRDefault="00EE64C3" w:rsidP="00EE64C3">
      <w:pPr>
        <w:pStyle w:val="Paragrafi"/>
        <w:rPr>
          <w:lang w:val="it-IT"/>
        </w:rPr>
      </w:pPr>
      <w:r w:rsidRPr="00A877F2">
        <w:rPr>
          <w:lang w:val="it-IT"/>
        </w:rPr>
        <w:t>Pas shqyrtimit të ankimit, Ministri i Turizmit, Kulturës, Rinisë dhe Sporteve mund të vendosë:</w:t>
      </w:r>
    </w:p>
    <w:p w:rsidR="00EE64C3" w:rsidRPr="00790413" w:rsidRDefault="00EE64C3" w:rsidP="00EE64C3">
      <w:pPr>
        <w:pStyle w:val="Paragrafi"/>
        <w:rPr>
          <w:lang w:val="it-IT"/>
        </w:rPr>
      </w:pPr>
      <w:r w:rsidRPr="00790413">
        <w:rPr>
          <w:lang w:val="it-IT"/>
        </w:rPr>
        <w:t xml:space="preserve">a) rrëzimin e ankimit dhe vazhdimin e procedurave nga institucioni zhvillues i konkurrimit publik; </w:t>
      </w:r>
    </w:p>
    <w:p w:rsidR="00EE64C3" w:rsidRPr="00790413" w:rsidRDefault="00EE64C3" w:rsidP="00EE64C3">
      <w:pPr>
        <w:pStyle w:val="Paragrafi"/>
        <w:rPr>
          <w:lang w:val="it-IT"/>
        </w:rPr>
      </w:pPr>
      <w:r w:rsidRPr="00790413">
        <w:rPr>
          <w:lang w:val="it-IT"/>
        </w:rPr>
        <w:t xml:space="preserve">b) pranimin e ankimit dhe revokimin e pjesshëm apo shfuqizimin e vendimit të dhënë nga drejtuesi i institucionit për ankimin e subjektit ankimues, si dhe rifillimin e procedurave nga çasti i konstatimit të veprimit apo mosveprimit të kundërligjshëm, në përputhje me ligjin për trashëgiminë kulturore dhe dispozitat e këtij vendimi; </w:t>
      </w:r>
    </w:p>
    <w:p w:rsidR="00EE64C3" w:rsidRPr="00790413" w:rsidRDefault="00EE64C3" w:rsidP="00EE64C3">
      <w:pPr>
        <w:pStyle w:val="Paragrafi"/>
        <w:rPr>
          <w:lang w:val="it-IT"/>
        </w:rPr>
      </w:pPr>
      <w:r>
        <w:rPr>
          <w:lang w:val="it-IT"/>
        </w:rPr>
        <w:t>c) sipas shkronjës “b” të kësaj pike</w:t>
      </w:r>
      <w:r w:rsidRPr="00790413">
        <w:rPr>
          <w:lang w:val="it-IT"/>
        </w:rPr>
        <w:t xml:space="preserve"> dhe kur subjekti ankues ka ushtruar të drejtën e ankimit, në përputhje me afati</w:t>
      </w:r>
      <w:r>
        <w:rPr>
          <w:lang w:val="it-IT"/>
        </w:rPr>
        <w:t>n e përcaktuar në shkronjën “b” të pikës 8 të kreut II</w:t>
      </w:r>
      <w:r w:rsidRPr="00790413">
        <w:rPr>
          <w:lang w:val="it-IT"/>
        </w:rPr>
        <w:t xml:space="preserve"> të këtij vendimi. </w:t>
      </w:r>
    </w:p>
    <w:p w:rsidR="00EE64C3" w:rsidRPr="00E05F40" w:rsidRDefault="00EE64C3" w:rsidP="00EE64C3">
      <w:pPr>
        <w:pStyle w:val="Paragrafi"/>
        <w:rPr>
          <w:lang w:val="it-IT"/>
        </w:rPr>
      </w:pPr>
      <w:r w:rsidRPr="00E05F40">
        <w:rPr>
          <w:lang w:val="it-IT"/>
        </w:rPr>
        <w:t>Vendimi i Ministrit të Turizmit, Kulturës, Rinisë dhe Sporteve është përfu</w:t>
      </w:r>
      <w:r>
        <w:rPr>
          <w:lang w:val="it-IT"/>
        </w:rPr>
        <w:t>ndimtar dhe mund të ankimohet në</w:t>
      </w:r>
      <w:r w:rsidRPr="00E05F40">
        <w:rPr>
          <w:lang w:val="it-IT"/>
        </w:rPr>
        <w:t xml:space="preserve"> organ</w:t>
      </w:r>
      <w:r>
        <w:rPr>
          <w:lang w:val="it-IT"/>
        </w:rPr>
        <w:t>et gjyqësore brenda afatit të pë</w:t>
      </w:r>
      <w:r w:rsidRPr="00E05F40">
        <w:rPr>
          <w:lang w:val="it-IT"/>
        </w:rPr>
        <w:t xml:space="preserve">rcaktuar në Kodin e Procedurave Administrative. </w:t>
      </w:r>
    </w:p>
    <w:p w:rsidR="00EE64C3" w:rsidRDefault="00EE64C3" w:rsidP="00EE64C3">
      <w:pPr>
        <w:pStyle w:val="Paragrafi"/>
        <w:rPr>
          <w:lang w:val="de-DE"/>
        </w:rPr>
      </w:pPr>
      <w:r>
        <w:rPr>
          <w:lang w:val="de-DE"/>
        </w:rPr>
        <w:t xml:space="preserve">IV. Kontrata e restaurimit </w:t>
      </w:r>
    </w:p>
    <w:p w:rsidR="00EE64C3" w:rsidRDefault="00EE64C3" w:rsidP="00EE64C3">
      <w:pPr>
        <w:pStyle w:val="Paragrafi"/>
        <w:rPr>
          <w:lang w:val="de-DE"/>
        </w:rPr>
      </w:pPr>
      <w:r>
        <w:rPr>
          <w:lang w:val="de-DE"/>
        </w:rPr>
        <w:t xml:space="preserve">1. Lidhja dhe zbatimi i kontratës së sipërmarrjes së restaurimit të monumentit bëhet nga institucioni, që ka në dispozicion fondin dhe që ka zhvilluar konkurrimin, jo më vonë se 10 ditë nga data e shpalljes së fituesit në Buletinin e Njoftimeve Publike. </w:t>
      </w:r>
    </w:p>
    <w:p w:rsidR="00EE64C3" w:rsidRDefault="00EE64C3" w:rsidP="00EE64C3">
      <w:pPr>
        <w:pStyle w:val="Paragrafi"/>
        <w:rPr>
          <w:lang w:val="de-DE"/>
        </w:rPr>
      </w:pPr>
      <w:r>
        <w:rPr>
          <w:lang w:val="de-DE"/>
        </w:rPr>
        <w:t xml:space="preserve">2. Zbatimi i punimeve të restaurimit të objekteve, monument kulture, bëhet në përputhje me dispozitat e Kartës Shqiptare të Restaurimit të Monumenteve dhe me dispozitat e ligjit për trashëgiminë kulturore. </w:t>
      </w:r>
    </w:p>
    <w:p w:rsidR="00EE64C3" w:rsidRDefault="00EE64C3" w:rsidP="00EE64C3">
      <w:pPr>
        <w:pStyle w:val="Paragrafi"/>
        <w:rPr>
          <w:lang w:val="de-DE"/>
        </w:rPr>
      </w:pPr>
      <w:r>
        <w:rPr>
          <w:lang w:val="de-DE"/>
        </w:rPr>
        <w:lastRenderedPageBreak/>
        <w:t xml:space="preserve">3. Në çdo rast, Instituti i Monumenteve të Kulturës autorizon specialistët për mbikëqyrjen e punimeve restauruese, deri në përfundimin e tyre, në përputhje me kushtet e parashikuara në kontratën e restaurimit. </w:t>
      </w:r>
    </w:p>
    <w:p w:rsidR="00EE64C3" w:rsidRDefault="00EE64C3" w:rsidP="00EE64C3">
      <w:pPr>
        <w:pStyle w:val="Paragrafi"/>
        <w:rPr>
          <w:lang w:val="de-DE"/>
        </w:rPr>
      </w:pPr>
      <w:r>
        <w:rPr>
          <w:lang w:val="de-DE"/>
        </w:rPr>
        <w:t xml:space="preserve">4. Me përfundimin e restaurimit, pasaportës së objektit të restauruar i përditësohen të dhënat e restaurimit të kryer dhe regjistrohen në Qendrën Kombëtare të Inventarizimit të Pasurive Kulturore. </w:t>
      </w:r>
    </w:p>
    <w:p w:rsidR="00EE64C3" w:rsidRDefault="00EE64C3" w:rsidP="00EE64C3">
      <w:pPr>
        <w:pStyle w:val="Paragrafi"/>
        <w:rPr>
          <w:lang w:val="de-DE"/>
        </w:rPr>
      </w:pPr>
      <w:r>
        <w:rPr>
          <w:lang w:val="de-DE"/>
        </w:rPr>
        <w:t xml:space="preserve">V. Dispozita të fundit </w:t>
      </w:r>
    </w:p>
    <w:p w:rsidR="00EE64C3" w:rsidRDefault="00EE64C3" w:rsidP="00EE64C3">
      <w:pPr>
        <w:pStyle w:val="Paragrafi"/>
        <w:rPr>
          <w:lang w:val="de-DE"/>
        </w:rPr>
      </w:pPr>
      <w:r>
        <w:rPr>
          <w:lang w:val="de-DE"/>
        </w:rPr>
        <w:t xml:space="preserve">1. Ngarkohen Ministria e Turizmit, Kulturës, Rinisë dhe Sporteve, Instituti i Monumenteve të Kulturës dhe drejtoritë rajonale të monumenteve të kulturës për zbatimin e këtij vendimi. </w:t>
      </w:r>
    </w:p>
    <w:p w:rsidR="00EE64C3" w:rsidRDefault="00EE64C3" w:rsidP="00EE64C3">
      <w:pPr>
        <w:pStyle w:val="Paragrafi"/>
        <w:rPr>
          <w:lang w:val="de-DE"/>
        </w:rPr>
      </w:pPr>
      <w:r>
        <w:rPr>
          <w:lang w:val="de-DE"/>
        </w:rPr>
        <w:t xml:space="preserve">2. Ngarkohet Ministri i Turizmit, Kulturës, Rinisë dhe Sporteve të nxjerrë udhëzim të veçantë për miratimin e dokumenteve standarde të konkurrimit. </w:t>
      </w:r>
    </w:p>
    <w:p w:rsidR="00EE64C3" w:rsidRDefault="00EE64C3" w:rsidP="00EE64C3">
      <w:pPr>
        <w:pStyle w:val="Paragrafi"/>
        <w:rPr>
          <w:lang w:val="de-DE"/>
        </w:rPr>
      </w:pPr>
      <w:r>
        <w:rPr>
          <w:lang w:val="de-DE"/>
        </w:rPr>
        <w:t xml:space="preserve">Ky vendim hyn në fuqi pas botimit në Fletoren Zyrtare. </w:t>
      </w:r>
    </w:p>
    <w:p w:rsidR="00EE64C3" w:rsidRDefault="00EE64C3" w:rsidP="00EE64C3">
      <w:pPr>
        <w:pStyle w:val="Paragrafi"/>
        <w:rPr>
          <w:lang w:val="de-DE"/>
        </w:rPr>
      </w:pPr>
    </w:p>
    <w:p w:rsidR="00EE64C3" w:rsidRDefault="00EE64C3" w:rsidP="00EE64C3">
      <w:pPr>
        <w:pStyle w:val="Autoriteti"/>
        <w:keepNext w:val="0"/>
      </w:pPr>
      <w:r>
        <w:t xml:space="preserve">KRYEMINISTRI </w:t>
      </w:r>
    </w:p>
    <w:p w:rsidR="00EE64C3" w:rsidRDefault="00EE64C3" w:rsidP="00EE64C3">
      <w:pPr>
        <w:pStyle w:val="AutoritetiEmer"/>
      </w:pPr>
      <w:r>
        <w:t>Sali Berisha</w:t>
      </w:r>
    </w:p>
    <w:p w:rsidR="00EE64C3" w:rsidRDefault="00EE64C3" w:rsidP="00EE64C3">
      <w:pPr>
        <w:pStyle w:val="Paragrafi"/>
      </w:pPr>
    </w:p>
    <w:p w:rsidR="00EE64C3" w:rsidRPr="00C84B66" w:rsidRDefault="00EE64C3" w:rsidP="00EE64C3">
      <w:pPr>
        <w:pStyle w:val="Paragrafi"/>
      </w:pPr>
    </w:p>
    <w:p w:rsidR="00EE64C3" w:rsidRDefault="00EE64C3" w:rsidP="00EE64C3">
      <w:pPr>
        <w:pStyle w:val="Paragrafi"/>
      </w:pPr>
    </w:p>
    <w:p w:rsidR="00EE64C3" w:rsidRDefault="00EE64C3" w:rsidP="00EE64C3">
      <w:pPr>
        <w:pStyle w:val="Paragrafi"/>
      </w:pPr>
    </w:p>
    <w:p w:rsidR="00EE64C3" w:rsidRDefault="00EE64C3" w:rsidP="00EE64C3">
      <w:pPr>
        <w:pStyle w:val="Paragrafi"/>
      </w:pPr>
    </w:p>
    <w:p w:rsidR="00EE64C3" w:rsidRDefault="00EE64C3" w:rsidP="00EE64C3">
      <w:pPr>
        <w:pStyle w:val="Paragrafi"/>
      </w:pPr>
    </w:p>
    <w:p w:rsidR="00EE64C3" w:rsidRDefault="00EE64C3" w:rsidP="00EE64C3">
      <w:pPr>
        <w:pStyle w:val="Paragrafi"/>
      </w:pPr>
    </w:p>
    <w:p w:rsidR="000178C2" w:rsidRPr="00C84B66" w:rsidRDefault="000178C2" w:rsidP="006C4307">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702" w:allStyles="0" w:customStyles="1"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E64C3"/>
    <w:rsid w:val="000178C2"/>
    <w:rsid w:val="005E7671"/>
    <w:rsid w:val="006C4307"/>
    <w:rsid w:val="00A8380E"/>
    <w:rsid w:val="00C84B66"/>
    <w:rsid w:val="00EE6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C7DF5DC-5358-46CD-988A-C39F1E8A2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A8380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A8380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A8380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A8380E"/>
    <w:rPr>
      <w:rFonts w:ascii="CG Times" w:hAnsi="CG Times"/>
      <w:sz w:val="22"/>
      <w:lang w:eastAsia="en-US"/>
    </w:rPr>
  </w:style>
  <w:style w:type="paragraph" w:customStyle="1" w:styleId="AneksiNr">
    <w:name w:val="Aneksi_Nr"/>
    <w:next w:val="Normal"/>
    <w:rsid w:val="00A8380E"/>
    <w:pPr>
      <w:keepNext/>
      <w:widowControl w:val="0"/>
      <w:jc w:val="center"/>
    </w:pPr>
    <w:rPr>
      <w:rFonts w:ascii="CG Times" w:hAnsi="CG Times"/>
      <w:caps/>
      <w:sz w:val="22"/>
      <w:szCs w:val="22"/>
      <w:lang w:eastAsia="en-US"/>
    </w:rPr>
  </w:style>
  <w:style w:type="paragraph" w:customStyle="1" w:styleId="AneksiTitull">
    <w:name w:val="Aneksi_Titull"/>
    <w:next w:val="Normal"/>
    <w:rsid w:val="00A8380E"/>
    <w:pPr>
      <w:jc w:val="center"/>
    </w:pPr>
    <w:rPr>
      <w:rFonts w:ascii="CG Times" w:hAnsi="CG Times"/>
      <w:sz w:val="24"/>
      <w:szCs w:val="24"/>
      <w:lang w:eastAsia="en-US"/>
    </w:rPr>
  </w:style>
  <w:style w:type="paragraph" w:customStyle="1" w:styleId="Autoriteti">
    <w:name w:val="Autoriteti"/>
    <w:next w:val="Normal"/>
    <w:rsid w:val="00A8380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8380E"/>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A8380E"/>
    <w:rPr>
      <w:rFonts w:ascii="CG Times" w:eastAsia="MS Mincho" w:hAnsi="CG Times"/>
      <w:b/>
      <w:sz w:val="22"/>
      <w:szCs w:val="22"/>
      <w:lang w:val="en-GB" w:eastAsia="en-US" w:bidi="ar-SA"/>
    </w:rPr>
  </w:style>
  <w:style w:type="paragraph" w:customStyle="1" w:styleId="BazLigjPropozues">
    <w:name w:val="Baz_Ligj_Propozues"/>
    <w:rsid w:val="00A8380E"/>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A8380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A8380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A8380E"/>
    <w:pPr>
      <w:spacing w:after="720"/>
      <w:ind w:left="1134"/>
      <w:jc w:val="both"/>
    </w:pPr>
    <w:rPr>
      <w:rFonts w:ascii="Arial" w:hAnsi="Arial"/>
      <w:sz w:val="20"/>
      <w:szCs w:val="20"/>
      <w:lang w:val="en-GB"/>
    </w:rPr>
  </w:style>
  <w:style w:type="paragraph" w:customStyle="1" w:styleId="bcverylastparaa">
    <w:name w:val="bc very last para (a)"/>
    <w:basedOn w:val="Normal"/>
    <w:rsid w:val="00A8380E"/>
    <w:pPr>
      <w:spacing w:after="720"/>
      <w:ind w:left="1843" w:hanging="709"/>
      <w:jc w:val="both"/>
    </w:pPr>
    <w:rPr>
      <w:rFonts w:ascii="Arial" w:hAnsi="Arial"/>
      <w:noProof/>
      <w:sz w:val="20"/>
      <w:szCs w:val="20"/>
      <w:lang w:val="en-GB"/>
    </w:rPr>
  </w:style>
  <w:style w:type="paragraph" w:customStyle="1" w:styleId="Bllok">
    <w:name w:val="Bllok"/>
    <w:next w:val="Normal"/>
    <w:rsid w:val="00A8380E"/>
    <w:pPr>
      <w:jc w:val="center"/>
    </w:pPr>
    <w:rPr>
      <w:rFonts w:ascii="CG Times" w:hAnsi="CG Times"/>
      <w:caps/>
      <w:sz w:val="22"/>
      <w:szCs w:val="22"/>
      <w:lang w:eastAsia="en-US"/>
    </w:rPr>
  </w:style>
  <w:style w:type="paragraph" w:customStyle="1" w:styleId="extraclauses">
    <w:name w:val="extra_clauses"/>
    <w:basedOn w:val="Normal"/>
    <w:rsid w:val="00A8380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A8380E"/>
    <w:pPr>
      <w:widowControl w:val="0"/>
      <w:outlineLvl w:val="2"/>
    </w:pPr>
    <w:rPr>
      <w:rFonts w:ascii="CG Times" w:hAnsi="CG Times"/>
      <w:sz w:val="22"/>
      <w:lang w:val="en-US" w:eastAsia="en-US"/>
    </w:rPr>
  </w:style>
  <w:style w:type="paragraph" w:customStyle="1" w:styleId="footnote">
    <w:name w:val="footnote"/>
    <w:basedOn w:val="Normal"/>
    <w:rsid w:val="00A8380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A8380E"/>
    <w:pPr>
      <w:keepNext/>
      <w:widowControl w:val="0"/>
      <w:jc w:val="center"/>
    </w:pPr>
    <w:rPr>
      <w:rFonts w:ascii="CG Times" w:hAnsi="CG Times"/>
      <w:caps/>
      <w:sz w:val="22"/>
      <w:szCs w:val="22"/>
      <w:lang w:eastAsia="en-US"/>
    </w:rPr>
  </w:style>
  <w:style w:type="paragraph" w:customStyle="1" w:styleId="Kapakufund">
    <w:name w:val="Kapaku_fund"/>
    <w:next w:val="Normal"/>
    <w:rsid w:val="00A8380E"/>
    <w:pPr>
      <w:pageBreakBefore/>
    </w:pPr>
    <w:rPr>
      <w:rFonts w:ascii="CG Times" w:hAnsi="CG Times"/>
      <w:b/>
      <w:sz w:val="22"/>
      <w:szCs w:val="22"/>
      <w:lang w:val="en-US" w:eastAsia="en-US"/>
    </w:rPr>
  </w:style>
  <w:style w:type="paragraph" w:customStyle="1" w:styleId="KapitulliNr">
    <w:name w:val="Kapitulli_Nr"/>
    <w:rsid w:val="00A8380E"/>
    <w:pPr>
      <w:keepNext/>
      <w:widowControl w:val="0"/>
      <w:jc w:val="center"/>
    </w:pPr>
    <w:rPr>
      <w:rFonts w:ascii="CG Times" w:hAnsi="CG Times"/>
      <w:caps/>
      <w:sz w:val="22"/>
      <w:szCs w:val="22"/>
      <w:lang w:eastAsia="en-US"/>
    </w:rPr>
  </w:style>
  <w:style w:type="paragraph" w:customStyle="1" w:styleId="KapitulliTitull">
    <w:name w:val="Kapitulli_Titull"/>
    <w:rsid w:val="00A8380E"/>
    <w:pPr>
      <w:keepNext/>
      <w:widowControl w:val="0"/>
      <w:jc w:val="center"/>
    </w:pPr>
    <w:rPr>
      <w:rFonts w:ascii="CG Times" w:hAnsi="CG Times"/>
      <w:caps/>
      <w:sz w:val="22"/>
      <w:szCs w:val="22"/>
      <w:lang w:eastAsia="en-US"/>
    </w:rPr>
  </w:style>
  <w:style w:type="paragraph" w:customStyle="1" w:styleId="KreuNr">
    <w:name w:val="Kreu_Nr"/>
    <w:rsid w:val="00A8380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8380E"/>
    <w:pPr>
      <w:keepNext/>
      <w:widowControl w:val="0"/>
      <w:jc w:val="center"/>
    </w:pPr>
    <w:rPr>
      <w:rFonts w:ascii="CG Times" w:hAnsi="CG Times"/>
      <w:caps/>
      <w:sz w:val="22"/>
      <w:szCs w:val="22"/>
      <w:lang w:val="en-US" w:eastAsia="en-US"/>
    </w:rPr>
  </w:style>
  <w:style w:type="paragraph" w:customStyle="1" w:styleId="Ndryshimet">
    <w:name w:val="Ndryshimet"/>
    <w:next w:val="Normal"/>
    <w:rsid w:val="00A8380E"/>
    <w:pPr>
      <w:keepNext/>
      <w:widowControl w:val="0"/>
      <w:jc w:val="center"/>
    </w:pPr>
    <w:rPr>
      <w:rFonts w:ascii="CG Times" w:hAnsi="CG Times"/>
      <w:i/>
      <w:sz w:val="22"/>
      <w:lang w:val="en-US" w:eastAsia="en-US"/>
    </w:rPr>
  </w:style>
  <w:style w:type="paragraph" w:customStyle="1" w:styleId="NeniNr">
    <w:name w:val="Neni_Nr"/>
    <w:next w:val="Normal"/>
    <w:rsid w:val="00A8380E"/>
    <w:pPr>
      <w:keepNext/>
      <w:widowControl w:val="0"/>
      <w:jc w:val="center"/>
    </w:pPr>
    <w:rPr>
      <w:rFonts w:ascii="CG Times" w:hAnsi="CG Times"/>
      <w:sz w:val="22"/>
      <w:lang w:eastAsia="en-US"/>
    </w:rPr>
  </w:style>
  <w:style w:type="paragraph" w:customStyle="1" w:styleId="NeniTitull">
    <w:name w:val="Neni_Titull"/>
    <w:next w:val="Normal"/>
    <w:rsid w:val="00A8380E"/>
    <w:pPr>
      <w:keepNext/>
      <w:widowControl w:val="0"/>
      <w:jc w:val="center"/>
      <w:outlineLvl w:val="2"/>
    </w:pPr>
    <w:rPr>
      <w:rFonts w:ascii="CG Times" w:hAnsi="CG Times"/>
      <w:b/>
      <w:sz w:val="22"/>
      <w:lang w:eastAsia="en-US"/>
    </w:rPr>
  </w:style>
  <w:style w:type="paragraph" w:customStyle="1" w:styleId="NenkreuNr">
    <w:name w:val="Nenkreu_Nr"/>
    <w:rsid w:val="00A8380E"/>
    <w:pPr>
      <w:keepNext/>
      <w:widowControl w:val="0"/>
      <w:jc w:val="center"/>
    </w:pPr>
    <w:rPr>
      <w:rFonts w:ascii="CG Times" w:hAnsi="CG Times"/>
      <w:caps/>
      <w:sz w:val="22"/>
      <w:szCs w:val="22"/>
      <w:lang w:eastAsia="en-US"/>
    </w:rPr>
  </w:style>
  <w:style w:type="paragraph" w:customStyle="1" w:styleId="NenkreuTitull">
    <w:name w:val="Nenkreu_Titull"/>
    <w:rsid w:val="00A8380E"/>
    <w:pPr>
      <w:jc w:val="center"/>
    </w:pPr>
    <w:rPr>
      <w:rFonts w:ascii="CG Times" w:hAnsi="CG Times"/>
      <w:caps/>
      <w:sz w:val="22"/>
      <w:szCs w:val="22"/>
      <w:lang w:eastAsia="en-US"/>
    </w:rPr>
  </w:style>
  <w:style w:type="paragraph" w:customStyle="1" w:styleId="Nenpika">
    <w:name w:val="Nenpika"/>
    <w:next w:val="Normal"/>
    <w:autoRedefine/>
    <w:rsid w:val="00A8380E"/>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8380E"/>
    <w:pPr>
      <w:spacing w:after="120"/>
      <w:jc w:val="both"/>
    </w:pPr>
    <w:rPr>
      <w:rFonts w:ascii="Bookman Old Style" w:hAnsi="Bookman Old Style"/>
      <w:szCs w:val="20"/>
    </w:rPr>
  </w:style>
  <w:style w:type="paragraph" w:customStyle="1" w:styleId="numberedindent">
    <w:name w:val="numberedindent"/>
    <w:rsid w:val="00A8380E"/>
    <w:pPr>
      <w:tabs>
        <w:tab w:val="num" w:pos="1800"/>
      </w:tabs>
      <w:spacing w:after="120"/>
      <w:jc w:val="both"/>
    </w:pPr>
    <w:rPr>
      <w:rFonts w:ascii="Arial" w:hAnsi="Arial"/>
      <w:lang w:eastAsia="en-US"/>
    </w:rPr>
  </w:style>
  <w:style w:type="paragraph" w:customStyle="1" w:styleId="NumriData">
    <w:name w:val="Numri_Data"/>
    <w:next w:val="Normal"/>
    <w:rsid w:val="00A8380E"/>
    <w:pPr>
      <w:keepNext/>
      <w:widowControl w:val="0"/>
      <w:jc w:val="center"/>
      <w:outlineLvl w:val="0"/>
    </w:pPr>
    <w:rPr>
      <w:rFonts w:ascii="CG Times" w:hAnsi="CG Times"/>
      <w:b/>
      <w:sz w:val="22"/>
      <w:lang w:eastAsia="en-US"/>
    </w:rPr>
  </w:style>
  <w:style w:type="paragraph" w:customStyle="1" w:styleId="Paragrafi">
    <w:name w:val="Paragrafi"/>
    <w:link w:val="ParagrafiChar"/>
    <w:rsid w:val="00A8380E"/>
    <w:pPr>
      <w:widowControl w:val="0"/>
      <w:ind w:firstLine="720"/>
      <w:jc w:val="both"/>
    </w:pPr>
    <w:rPr>
      <w:rFonts w:ascii="CG Times" w:hAnsi="CG Times"/>
      <w:sz w:val="22"/>
      <w:lang w:val="en-US" w:eastAsia="en-US"/>
    </w:rPr>
  </w:style>
  <w:style w:type="paragraph" w:customStyle="1" w:styleId="Pika">
    <w:name w:val="Pika"/>
    <w:next w:val="Normal"/>
    <w:autoRedefine/>
    <w:rsid w:val="00A8380E"/>
    <w:pPr>
      <w:ind w:firstLine="720"/>
    </w:pPr>
    <w:rPr>
      <w:rFonts w:ascii="CG Times" w:hAnsi="CG Times"/>
      <w:sz w:val="22"/>
      <w:lang w:val="en-US" w:eastAsia="en-US"/>
    </w:rPr>
  </w:style>
  <w:style w:type="paragraph" w:customStyle="1" w:styleId="PikeKreu">
    <w:name w:val="Pike_Kreu"/>
    <w:basedOn w:val="Heading1"/>
    <w:rsid w:val="00A8380E"/>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A8380E"/>
    <w:pPr>
      <w:keepNext/>
      <w:widowControl w:val="0"/>
      <w:jc w:val="center"/>
    </w:pPr>
    <w:rPr>
      <w:rFonts w:ascii="CG Times" w:hAnsi="CG Times"/>
      <w:caps/>
      <w:sz w:val="22"/>
      <w:szCs w:val="22"/>
      <w:lang w:eastAsia="en-US"/>
    </w:rPr>
  </w:style>
  <w:style w:type="paragraph" w:customStyle="1" w:styleId="PjesaTitull">
    <w:name w:val="Pjesa_Titull"/>
    <w:rsid w:val="00A8380E"/>
    <w:pPr>
      <w:keepNext/>
      <w:widowControl w:val="0"/>
      <w:jc w:val="center"/>
    </w:pPr>
    <w:rPr>
      <w:rFonts w:ascii="CG Times" w:hAnsi="CG Times"/>
      <w:caps/>
      <w:sz w:val="22"/>
      <w:szCs w:val="22"/>
      <w:lang w:eastAsia="en-US"/>
    </w:rPr>
  </w:style>
  <w:style w:type="paragraph" w:customStyle="1" w:styleId="Shpallja">
    <w:name w:val="Shpallja"/>
    <w:rsid w:val="00A8380E"/>
    <w:pPr>
      <w:widowControl w:val="0"/>
      <w:jc w:val="both"/>
    </w:pPr>
    <w:rPr>
      <w:rFonts w:ascii="CG Times" w:hAnsi="CG Times"/>
      <w:b/>
      <w:color w:val="000000"/>
      <w:sz w:val="22"/>
      <w:szCs w:val="22"/>
      <w:lang w:val="sq-AL" w:eastAsia="en-US"/>
    </w:rPr>
  </w:style>
  <w:style w:type="paragraph" w:customStyle="1" w:styleId="Tabele">
    <w:name w:val="Tabele"/>
    <w:rsid w:val="00A8380E"/>
    <w:rPr>
      <w:rFonts w:ascii="CG Times" w:hAnsi="CG Times"/>
      <w:sz w:val="22"/>
      <w:lang w:eastAsia="en-US"/>
    </w:rPr>
  </w:style>
  <w:style w:type="paragraph" w:customStyle="1" w:styleId="text">
    <w:name w:val="text"/>
    <w:basedOn w:val="Normal"/>
    <w:rsid w:val="00A8380E"/>
    <w:pPr>
      <w:ind w:left="709"/>
      <w:jc w:val="both"/>
    </w:pPr>
    <w:rPr>
      <w:rFonts w:ascii="Arial" w:hAnsi="Arial"/>
      <w:sz w:val="20"/>
      <w:szCs w:val="20"/>
      <w:lang w:val="fr-FR"/>
    </w:rPr>
  </w:style>
  <w:style w:type="paragraph" w:customStyle="1" w:styleId="Titulli">
    <w:name w:val="Titulli"/>
    <w:next w:val="Normal"/>
    <w:link w:val="TitulliChar"/>
    <w:rsid w:val="00A8380E"/>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A8380E"/>
    <w:rPr>
      <w:rFonts w:ascii="CG Times" w:eastAsia="MS Mincho" w:hAnsi="CG Times"/>
      <w:b/>
      <w:caps/>
      <w:sz w:val="22"/>
      <w:szCs w:val="22"/>
      <w:lang w:val="en-GB" w:eastAsia="en-US" w:bidi="ar-SA"/>
    </w:rPr>
  </w:style>
  <w:style w:type="paragraph" w:customStyle="1" w:styleId="TitulliNr">
    <w:name w:val="Titulli_Nr"/>
    <w:rsid w:val="00A8380E"/>
    <w:pPr>
      <w:keepNext/>
      <w:widowControl w:val="0"/>
      <w:jc w:val="center"/>
    </w:pPr>
    <w:rPr>
      <w:rFonts w:ascii="CG Times" w:hAnsi="CG Times"/>
      <w:caps/>
      <w:sz w:val="22"/>
      <w:szCs w:val="22"/>
      <w:lang w:eastAsia="en-US"/>
    </w:rPr>
  </w:style>
  <w:style w:type="paragraph" w:customStyle="1" w:styleId="TitulliTitull">
    <w:name w:val="Titulli_Titull"/>
    <w:rsid w:val="00A8380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A8380E"/>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EE64C3"/>
    <w:rPr>
      <w:rFonts w:ascii="CG Times" w:hAnsi="CG Times"/>
      <w:b/>
      <w:caps/>
      <w:color w:val="000000"/>
      <w:sz w:val="22"/>
      <w:szCs w:val="22"/>
      <w:lang w:val="en-GB" w:eastAsia="en-US" w:bidi="ar-SA"/>
    </w:rPr>
  </w:style>
  <w:style w:type="character" w:customStyle="1" w:styleId="AutoritetiEmerChar">
    <w:name w:val="Autoriteti_Emer Char"/>
    <w:basedOn w:val="DefaultParagraphFont"/>
    <w:link w:val="AutoritetiEmer"/>
    <w:rsid w:val="00EE64C3"/>
    <w:rPr>
      <w:rFonts w:ascii="CG Times" w:hAnsi="CG Times"/>
      <w:b/>
      <w:sz w:val="22"/>
      <w:szCs w:val="22"/>
      <w:lang w:val="en-GB" w:eastAsia="en-US" w:bidi="ar-SA"/>
    </w:rPr>
  </w:style>
  <w:style w:type="character" w:customStyle="1" w:styleId="TitulliChar">
    <w:name w:val="Titulli Char"/>
    <w:basedOn w:val="DefaultParagraphFont"/>
    <w:link w:val="Titulli"/>
    <w:rsid w:val="00EE64C3"/>
    <w:rPr>
      <w:rFonts w:ascii="CG Times" w:hAnsi="CG Times"/>
      <w:b/>
      <w:caps/>
      <w:sz w:val="22"/>
      <w:szCs w:val="22"/>
      <w:lang w:val="en-GB" w:eastAsia="en-US" w:bidi="ar-SA"/>
    </w:rPr>
  </w:style>
  <w:style w:type="character" w:customStyle="1" w:styleId="VENDOSIChar">
    <w:name w:val="VENDOSI Char"/>
    <w:basedOn w:val="DefaultParagraphFont"/>
    <w:link w:val="VENDOSI"/>
    <w:rsid w:val="00EE64C3"/>
    <w:rPr>
      <w:rFonts w:ascii="CG Times" w:hAnsi="CG Times"/>
      <w:caps/>
      <w:sz w:val="22"/>
      <w:szCs w:val="22"/>
      <w:lang w:val="en-GB" w:eastAsia="en-US" w:bidi="ar-SA"/>
    </w:rPr>
  </w:style>
  <w:style w:type="character" w:customStyle="1" w:styleId="ParagrafiChar">
    <w:name w:val="Paragrafi Char"/>
    <w:basedOn w:val="DefaultParagraphFont"/>
    <w:link w:val="Paragrafi"/>
    <w:rsid w:val="00EE64C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1957</Words>
  <Characters>11159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13090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2019-03-16T14:58:00Z</dcterms:created>
  <dcterms:modified xsi:type="dcterms:W3CDTF">2019-03-16T14:58:00Z</dcterms:modified>
</cp:coreProperties>
</file>