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C06" w:rsidRPr="00945A6E" w:rsidRDefault="00BF5C06" w:rsidP="00BF5C06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BF5C06" w:rsidRPr="00945A6E" w:rsidRDefault="00BF5C06" w:rsidP="00BF5C06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Nr.227, datë 24.4.2007</w:t>
      </w:r>
    </w:p>
    <w:p w:rsidR="00BF5C06" w:rsidRPr="00945A6E" w:rsidRDefault="00BF5C06" w:rsidP="00BF5C06">
      <w:pPr>
        <w:pStyle w:val="Paragrafi0"/>
        <w:rPr>
          <w:lang w:val="it-IT"/>
        </w:rPr>
      </w:pPr>
    </w:p>
    <w:p w:rsidR="00BF5C06" w:rsidRPr="00945A6E" w:rsidRDefault="00BF5C06" w:rsidP="00BF5C06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lirim dhe emërim në detyrë</w:t>
      </w:r>
    </w:p>
    <w:p w:rsidR="00BF5C06" w:rsidRPr="00945A6E" w:rsidRDefault="00BF5C06" w:rsidP="00BF5C06">
      <w:pPr>
        <w:pStyle w:val="Paragrafi0"/>
        <w:rPr>
          <w:lang w:val="it-IT"/>
        </w:rPr>
      </w:pPr>
    </w:p>
    <w:p w:rsidR="00BF5C06" w:rsidRPr="00BF5C06" w:rsidRDefault="00BF5C06" w:rsidP="00BF5C06">
      <w:pPr>
        <w:pStyle w:val="BazLigjPropozues"/>
        <w:keepNext w:val="0"/>
        <w:rPr>
          <w:lang w:val="it-IT"/>
        </w:rPr>
      </w:pPr>
      <w:r w:rsidRPr="00BF5C06">
        <w:rPr>
          <w:lang w:val="it-IT"/>
        </w:rPr>
        <w:t>Në mbështetje të neneve 100 e 114 të Kushtetutës, të nenit 4 të ligjit nr.8927, datë 25.7.2002 “Për prefektin”, të ndryshuar, me propozimin e Ministrit të Brendshëm, Këshilli i Ministrave</w:t>
      </w:r>
    </w:p>
    <w:p w:rsidR="00BF5C06" w:rsidRPr="00945A6E" w:rsidRDefault="00BF5C06" w:rsidP="00BF5C06">
      <w:pPr>
        <w:pStyle w:val="Paragrafi0"/>
        <w:rPr>
          <w:lang w:val="it-IT"/>
        </w:rPr>
      </w:pPr>
    </w:p>
    <w:p w:rsidR="00BF5C06" w:rsidRPr="00945A6E" w:rsidRDefault="00BF5C06" w:rsidP="00BF5C06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BF5C06" w:rsidRPr="00945A6E" w:rsidRDefault="00BF5C06" w:rsidP="00BF5C06">
      <w:pPr>
        <w:pStyle w:val="Paragrafi0"/>
        <w:rPr>
          <w:lang w:val="it-IT"/>
        </w:rPr>
      </w:pPr>
    </w:p>
    <w:p w:rsidR="00BF5C06" w:rsidRPr="00945A6E" w:rsidRDefault="00BF5C06" w:rsidP="00BF5C06">
      <w:pPr>
        <w:pStyle w:val="Paragrafi0"/>
        <w:rPr>
          <w:lang w:val="it-IT"/>
        </w:rPr>
      </w:pPr>
      <w:r w:rsidRPr="00945A6E">
        <w:rPr>
          <w:lang w:val="it-IT"/>
        </w:rPr>
        <w:t>1. Znj. Mimoza Hasekiu, prefekte e qarkut të Elbasanit, lirohet nga kjo detyrë.</w:t>
      </w:r>
    </w:p>
    <w:p w:rsidR="00BF5C06" w:rsidRPr="00945A6E" w:rsidRDefault="00BF5C06" w:rsidP="00BF5C06">
      <w:pPr>
        <w:pStyle w:val="Paragrafi0"/>
        <w:rPr>
          <w:lang w:val="it-IT"/>
        </w:rPr>
      </w:pPr>
      <w:r>
        <w:rPr>
          <w:lang w:val="it-IT"/>
        </w:rPr>
        <w:t>2. Z.R</w:t>
      </w:r>
      <w:r w:rsidRPr="00945A6E">
        <w:rPr>
          <w:lang w:val="it-IT"/>
        </w:rPr>
        <w:t>ezart Kovaçi emërohet prefekt i qarkut të Elbasanit.</w:t>
      </w:r>
    </w:p>
    <w:p w:rsidR="00BF5C06" w:rsidRPr="00945A6E" w:rsidRDefault="00BF5C06" w:rsidP="00BF5C06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menjëherë.</w:t>
      </w:r>
    </w:p>
    <w:p w:rsidR="00BF5C06" w:rsidRPr="00945A6E" w:rsidRDefault="00BF5C06" w:rsidP="00BF5C06">
      <w:pPr>
        <w:pStyle w:val="Paragrafi0"/>
        <w:rPr>
          <w:lang w:val="it-IT"/>
        </w:rPr>
      </w:pPr>
    </w:p>
    <w:p w:rsidR="00BF5C06" w:rsidRPr="00945A6E" w:rsidRDefault="00BF5C06" w:rsidP="00BF5C06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BF5C06" w:rsidRPr="00945A6E" w:rsidRDefault="00BF5C06" w:rsidP="00BF5C06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BF5C06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5C0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27A2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06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ABC3A9-5B57-496C-B9B5-378506429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