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6843" w:rsidRPr="005003A2" w:rsidRDefault="008F6843" w:rsidP="008F6843">
      <w:pPr>
        <w:pStyle w:val="Akti"/>
        <w:keepNext w:val="0"/>
        <w:rPr>
          <w:lang w:val="it-IT"/>
        </w:rPr>
      </w:pPr>
      <w:bookmarkStart w:id="0" w:name="_GoBack"/>
      <w:bookmarkEnd w:id="0"/>
      <w:r w:rsidRPr="005003A2">
        <w:rPr>
          <w:lang w:val="it-IT"/>
        </w:rPr>
        <w:t>Vendim</w:t>
      </w:r>
    </w:p>
    <w:p w:rsidR="008F6843" w:rsidRPr="005003A2" w:rsidRDefault="008F6843" w:rsidP="008F6843">
      <w:pPr>
        <w:pStyle w:val="NumriData"/>
        <w:keepNext w:val="0"/>
        <w:rPr>
          <w:szCs w:val="22"/>
          <w:lang w:val="it-IT"/>
        </w:rPr>
      </w:pPr>
      <w:r w:rsidRPr="005003A2">
        <w:rPr>
          <w:szCs w:val="22"/>
          <w:lang w:val="it-IT"/>
        </w:rPr>
        <w:t>Nr.233, datë 25.4.2007</w:t>
      </w:r>
    </w:p>
    <w:p w:rsidR="008F6843" w:rsidRPr="005003A2" w:rsidRDefault="008F6843" w:rsidP="008F6843">
      <w:pPr>
        <w:pStyle w:val="Paragrafi"/>
        <w:rPr>
          <w:szCs w:val="22"/>
          <w:lang w:val="it-IT"/>
        </w:rPr>
      </w:pPr>
    </w:p>
    <w:p w:rsidR="008F6843" w:rsidRPr="005003A2" w:rsidRDefault="008F6843" w:rsidP="008F6843">
      <w:pPr>
        <w:pStyle w:val="Titulli"/>
        <w:keepNext w:val="0"/>
        <w:rPr>
          <w:lang w:val="it-IT"/>
        </w:rPr>
      </w:pPr>
      <w:r w:rsidRPr="005003A2">
        <w:rPr>
          <w:lang w:val="it-IT"/>
        </w:rPr>
        <w:t>Për shpronësimin, për interes publik, të pronarëve të pasurive të paluajtshme, pronë private, të cilat preken nga ndërtimi i rrugës nga kthesa e Repartit ushtarak deri tek impianti i bovillës</w:t>
      </w:r>
    </w:p>
    <w:p w:rsidR="008F6843" w:rsidRPr="005003A2" w:rsidRDefault="008F6843" w:rsidP="008F6843">
      <w:pPr>
        <w:pStyle w:val="Paragrafi"/>
        <w:rPr>
          <w:szCs w:val="22"/>
          <w:lang w:val="it-IT"/>
        </w:rPr>
      </w:pPr>
    </w:p>
    <w:p w:rsidR="008F6843" w:rsidRPr="005003A2" w:rsidRDefault="008F6843" w:rsidP="008F6843">
      <w:pPr>
        <w:pStyle w:val="BazLigjPropozues"/>
        <w:keepNext w:val="0"/>
        <w:rPr>
          <w:lang w:val="it-IT"/>
        </w:rPr>
      </w:pPr>
      <w:r w:rsidRPr="005003A2">
        <w:rPr>
          <w:lang w:val="it-IT"/>
        </w:rPr>
        <w:t>Në mbështetje të nenit 100 të Kushtetutës, të neneve 5, pika 1, 20 e 21 të ligjit nr.8561, datë 22.12.1999 “Për shpronësimet dhe marrjen në përdorim të përkohshëm të pasurisë, pronë private, për interes publik” dhe të nenit 8 të ligjit nr.9464, datë 28.12.2005 “Për Buxhetin e Shtetit të vitit 2006”, të ndryshuar, me propozimin e Ministrit të Punëve Publike, Transportit dhe Telekomunikacionit, Këshilli i Ministrave</w:t>
      </w:r>
    </w:p>
    <w:p w:rsidR="008F6843" w:rsidRPr="005003A2" w:rsidRDefault="008F6843" w:rsidP="008F6843">
      <w:pPr>
        <w:pStyle w:val="Paragrafi"/>
        <w:rPr>
          <w:szCs w:val="22"/>
          <w:lang w:val="it-IT"/>
        </w:rPr>
      </w:pPr>
    </w:p>
    <w:p w:rsidR="008F6843" w:rsidRPr="005003A2" w:rsidRDefault="008F6843" w:rsidP="008F6843">
      <w:pPr>
        <w:pStyle w:val="VENDOSI"/>
        <w:keepNext w:val="0"/>
        <w:rPr>
          <w:lang w:val="it-IT"/>
        </w:rPr>
      </w:pPr>
      <w:r w:rsidRPr="005003A2">
        <w:rPr>
          <w:lang w:val="it-IT"/>
        </w:rPr>
        <w:t>Vendosi:</w:t>
      </w:r>
    </w:p>
    <w:p w:rsidR="008F6843" w:rsidRPr="005003A2" w:rsidRDefault="008F6843" w:rsidP="008F6843">
      <w:pPr>
        <w:pStyle w:val="Paragrafi"/>
        <w:rPr>
          <w:szCs w:val="22"/>
          <w:lang w:val="it-IT"/>
        </w:rPr>
      </w:pPr>
    </w:p>
    <w:p w:rsidR="008F6843" w:rsidRPr="005003A2" w:rsidRDefault="008F6843" w:rsidP="008F6843">
      <w:pPr>
        <w:pStyle w:val="Paragrafi"/>
        <w:rPr>
          <w:szCs w:val="22"/>
          <w:lang w:val="it-IT"/>
        </w:rPr>
      </w:pPr>
      <w:r w:rsidRPr="005003A2">
        <w:rPr>
          <w:szCs w:val="22"/>
          <w:lang w:val="it-IT"/>
        </w:rPr>
        <w:t>1. Shpronësimin, për interes publik, të pronarëve të pasurive të paluajtshme, pronë private, që preken nga ndërtimi i rrugës nga kthesa e repartit ushtarak deri tek impianti i Bovillës.</w:t>
      </w:r>
    </w:p>
    <w:p w:rsidR="008F6843" w:rsidRPr="005003A2" w:rsidRDefault="008F6843" w:rsidP="008F6843">
      <w:pPr>
        <w:pStyle w:val="Paragrafi"/>
        <w:rPr>
          <w:szCs w:val="22"/>
          <w:lang w:val="it-IT"/>
        </w:rPr>
      </w:pPr>
      <w:r w:rsidRPr="005003A2">
        <w:rPr>
          <w:szCs w:val="22"/>
          <w:lang w:val="it-IT"/>
        </w:rPr>
        <w:t>2. Shpronësimi të bëhet në favor të Ndërmarrjes së Ujësjellës-Kanalizimeve sh.a., Tiranë.</w:t>
      </w:r>
    </w:p>
    <w:p w:rsidR="008F6843" w:rsidRPr="005003A2" w:rsidRDefault="008F6843" w:rsidP="008F6843">
      <w:pPr>
        <w:pStyle w:val="Paragrafi"/>
        <w:rPr>
          <w:szCs w:val="22"/>
          <w:lang w:val="it-IT"/>
        </w:rPr>
      </w:pPr>
      <w:r w:rsidRPr="005003A2">
        <w:rPr>
          <w:szCs w:val="22"/>
          <w:lang w:val="it-IT"/>
        </w:rPr>
        <w:t>3. Pronarët e pasurive të paluajtshme, që shpronësohen, të kompensohen në lekë, në vlerë të plotë, sipas masës përkatëse, që paraqitet në tabelën, që i bashkëlidhet këtij vendimi dhe është pjesë përbërëse e tij, për sipërfaqen 12 488 m</w:t>
      </w:r>
      <w:r w:rsidRPr="005003A2">
        <w:rPr>
          <w:szCs w:val="22"/>
          <w:vertAlign w:val="superscript"/>
          <w:lang w:val="it-IT"/>
        </w:rPr>
        <w:t>2</w:t>
      </w:r>
      <w:r w:rsidRPr="005003A2">
        <w:rPr>
          <w:szCs w:val="22"/>
          <w:lang w:val="it-IT"/>
        </w:rPr>
        <w:t xml:space="preserve"> tokë/arë, e vlerësuar me 700 lekë/m</w:t>
      </w:r>
      <w:r w:rsidRPr="005003A2">
        <w:rPr>
          <w:szCs w:val="22"/>
          <w:vertAlign w:val="superscript"/>
          <w:lang w:val="it-IT"/>
        </w:rPr>
        <w:t>2</w:t>
      </w:r>
      <w:r w:rsidRPr="005003A2">
        <w:rPr>
          <w:szCs w:val="22"/>
          <w:lang w:val="it-IT"/>
        </w:rPr>
        <w:t>, në shumën e përgjithshme 1 741 600 (një milion e shtatëqind e dyzet e një mijë e gjashtëqind) lekë.</w:t>
      </w:r>
    </w:p>
    <w:p w:rsidR="008F6843" w:rsidRPr="005003A2" w:rsidRDefault="008F6843" w:rsidP="008F6843">
      <w:pPr>
        <w:pStyle w:val="Paragrafi"/>
        <w:rPr>
          <w:szCs w:val="22"/>
          <w:lang w:val="it-IT"/>
        </w:rPr>
      </w:pPr>
      <w:r w:rsidRPr="005003A2">
        <w:rPr>
          <w:szCs w:val="22"/>
          <w:lang w:val="it-IT"/>
        </w:rPr>
        <w:t>4. Shpenzimet procedurale, në shumën 179 000 (njëqind e shtatëdhjetë e nëntë mijë) lekë, të përballohen nga Ndërmarrja e Ujësjellës-Kanalizimeve sh.a., Tiranë.</w:t>
      </w:r>
    </w:p>
    <w:p w:rsidR="008F6843" w:rsidRPr="005003A2" w:rsidRDefault="008F6843" w:rsidP="008F6843">
      <w:pPr>
        <w:pStyle w:val="Paragrafi"/>
        <w:rPr>
          <w:szCs w:val="22"/>
          <w:lang w:val="it-IT"/>
        </w:rPr>
      </w:pPr>
      <w:r w:rsidRPr="005003A2">
        <w:rPr>
          <w:szCs w:val="22"/>
          <w:lang w:val="it-IT"/>
        </w:rPr>
        <w:t>5. Vlera e përgjithshme e shpronësimit, 1 741 600 (një milion e shtatëqind e dyzet e një mijë e gjashtëqind) lekë, të përballohet nga llogaria speciale, e krijuar si transfertë kapitale, për t’u përdorur për shpronësimet.</w:t>
      </w:r>
    </w:p>
    <w:p w:rsidR="008F6843" w:rsidRPr="005003A2" w:rsidRDefault="008F6843" w:rsidP="008F6843">
      <w:pPr>
        <w:pStyle w:val="Paragrafi"/>
        <w:rPr>
          <w:szCs w:val="22"/>
          <w:lang w:val="it-IT"/>
        </w:rPr>
      </w:pPr>
      <w:r w:rsidRPr="005003A2">
        <w:rPr>
          <w:szCs w:val="22"/>
          <w:lang w:val="it-IT"/>
        </w:rPr>
        <w:t>6. Shpronësimi të fillojë e të përfundojë brenda muajit maj 2007.</w:t>
      </w:r>
    </w:p>
    <w:p w:rsidR="008F6843" w:rsidRPr="005003A2" w:rsidRDefault="008F6843" w:rsidP="008F6843">
      <w:pPr>
        <w:pStyle w:val="Paragrafi"/>
        <w:rPr>
          <w:szCs w:val="22"/>
          <w:lang w:val="it-IT"/>
        </w:rPr>
      </w:pPr>
      <w:r w:rsidRPr="005003A2">
        <w:rPr>
          <w:szCs w:val="22"/>
          <w:lang w:val="it-IT"/>
        </w:rPr>
        <w:t>7. Ndërmarrja e Ujësjellës-Kanalizimeve sh.a., Tiranë, të bëjë likuidimin e pronarëve brenda afatit të përcaktuar në pikën 6, ndërsa për pronarët, për të cilët në kolonën e fundit të tabelës, që i bashkëlidhet këtij vendimi, është bërë shënimi “Plotësim dokumentacioni”, paratë do të qëndrojnë të bllokuara në bankë deri në çastin, që pronarët të paraqesin dokumentacionin e pronësisë, pranë Ndërmarrjes së Ujësjellës-Kanalizimeve sh.a., Tiranë.</w:t>
      </w:r>
    </w:p>
    <w:p w:rsidR="008F6843" w:rsidRPr="005003A2" w:rsidRDefault="008F6843" w:rsidP="008F6843">
      <w:pPr>
        <w:pStyle w:val="Paragrafi"/>
        <w:rPr>
          <w:szCs w:val="22"/>
          <w:lang w:val="it-IT"/>
        </w:rPr>
      </w:pPr>
      <w:r w:rsidRPr="005003A2">
        <w:rPr>
          <w:szCs w:val="22"/>
          <w:lang w:val="it-IT"/>
        </w:rPr>
        <w:t>8. Ngarkohen Ministria e Punëve Publike, Transportit dhe Telekomunikacionit dhe Ndërmarrja e Ujësjellës-Kanalizimeve sh.a., Tiranë, për zbatimin e këtij vendimi.</w:t>
      </w:r>
    </w:p>
    <w:p w:rsidR="008F6843" w:rsidRPr="005003A2" w:rsidRDefault="008F6843" w:rsidP="008F6843">
      <w:pPr>
        <w:pStyle w:val="Paragrafi"/>
        <w:rPr>
          <w:szCs w:val="22"/>
          <w:lang w:val="it-IT"/>
        </w:rPr>
      </w:pPr>
      <w:r w:rsidRPr="005003A2">
        <w:rPr>
          <w:szCs w:val="22"/>
          <w:lang w:val="it-IT"/>
        </w:rPr>
        <w:t>Ky vendim hyn në fuqi menjëherë dhe botohet në Fletoren Zyrtare.</w:t>
      </w:r>
    </w:p>
    <w:p w:rsidR="008F6843" w:rsidRPr="005003A2" w:rsidRDefault="008F6843" w:rsidP="008F6843">
      <w:pPr>
        <w:pStyle w:val="Paragrafi"/>
        <w:rPr>
          <w:szCs w:val="22"/>
          <w:lang w:val="it-IT"/>
        </w:rPr>
      </w:pPr>
    </w:p>
    <w:p w:rsidR="008F6843" w:rsidRPr="005003A2" w:rsidRDefault="008F6843" w:rsidP="008F6843">
      <w:pPr>
        <w:pStyle w:val="Autoriteti"/>
        <w:keepNext w:val="0"/>
        <w:rPr>
          <w:lang w:val="it-IT"/>
        </w:rPr>
      </w:pPr>
      <w:r w:rsidRPr="005003A2">
        <w:rPr>
          <w:lang w:val="it-IT"/>
        </w:rPr>
        <w:t>Kryeministri</w:t>
      </w:r>
    </w:p>
    <w:p w:rsidR="008F6843" w:rsidRPr="005003A2" w:rsidRDefault="008F6843" w:rsidP="008F6843">
      <w:pPr>
        <w:pStyle w:val="AutoritetiEmer"/>
        <w:rPr>
          <w:lang w:val="it-IT"/>
        </w:rPr>
      </w:pPr>
      <w:r w:rsidRPr="005003A2">
        <w:rPr>
          <w:lang w:val="it-IT"/>
        </w:rPr>
        <w:t>Sali Berisha</w:t>
      </w:r>
    </w:p>
    <w:p w:rsidR="008F6843" w:rsidRPr="005003A2" w:rsidRDefault="008F6843" w:rsidP="008F6843">
      <w:pPr>
        <w:pStyle w:val="Paragrafi"/>
        <w:rPr>
          <w:szCs w:val="22"/>
          <w:lang w:val="it-IT"/>
        </w:rPr>
      </w:pPr>
    </w:p>
    <w:p w:rsidR="008F6843" w:rsidRPr="005003A2" w:rsidRDefault="008F6843" w:rsidP="008F6843">
      <w:pPr>
        <w:pStyle w:val="Paragrafi"/>
        <w:rPr>
          <w:szCs w:val="22"/>
          <w:lang w:val="it-IT"/>
        </w:rPr>
      </w:pPr>
    </w:p>
    <w:p w:rsidR="008F6843" w:rsidRPr="005003A2" w:rsidRDefault="008F6843" w:rsidP="008F6843">
      <w:pPr>
        <w:pStyle w:val="Paragrafi"/>
        <w:rPr>
          <w:szCs w:val="22"/>
          <w:lang w:val="it-IT"/>
        </w:rPr>
      </w:pPr>
    </w:p>
    <w:p w:rsidR="008F6843" w:rsidRPr="005003A2" w:rsidRDefault="008F6843" w:rsidP="008F6843">
      <w:pPr>
        <w:pStyle w:val="TitulliTitull"/>
        <w:keepNext w:val="0"/>
        <w:rPr>
          <w:lang w:val="it-IT"/>
        </w:rPr>
      </w:pPr>
      <w:r w:rsidRPr="005003A2">
        <w:rPr>
          <w:lang w:val="it-IT"/>
        </w:rPr>
        <w:t>Lista e pronarëve që do të sh</w:t>
      </w:r>
      <w:r>
        <w:rPr>
          <w:lang w:val="it-IT"/>
        </w:rPr>
        <w:t>p</w:t>
      </w:r>
      <w:r w:rsidRPr="005003A2">
        <w:rPr>
          <w:lang w:val="it-IT"/>
        </w:rPr>
        <w:t>ronësohen si rezultat i ndërtimit të rrugës nga kthesa e repartit ushtarak deri në impiantin e bovillës</w:t>
      </w:r>
    </w:p>
    <w:p w:rsidR="008F6843" w:rsidRPr="005003A2" w:rsidRDefault="008F6843" w:rsidP="008F6843">
      <w:pPr>
        <w:pStyle w:val="Paragrafi"/>
        <w:rPr>
          <w:szCs w:val="22"/>
          <w:lang w:val="it-IT"/>
        </w:rPr>
      </w:pPr>
    </w:p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504"/>
        <w:gridCol w:w="1677"/>
        <w:gridCol w:w="1884"/>
        <w:gridCol w:w="1246"/>
        <w:gridCol w:w="1389"/>
        <w:gridCol w:w="2368"/>
      </w:tblGrid>
      <w:tr w:rsidR="008F6843" w:rsidRPr="005003A2">
        <w:trPr>
          <w:jc w:val="center"/>
        </w:trPr>
        <w:tc>
          <w:tcPr>
            <w:tcW w:w="0" w:type="auto"/>
          </w:tcPr>
          <w:p w:rsidR="008F6843" w:rsidRPr="005003A2" w:rsidRDefault="008F6843" w:rsidP="008F6843">
            <w:pPr>
              <w:pStyle w:val="Tabele"/>
              <w:widowControl w:val="0"/>
              <w:jc w:val="center"/>
              <w:rPr>
                <w:szCs w:val="22"/>
              </w:rPr>
            </w:pPr>
            <w:r w:rsidRPr="005003A2">
              <w:rPr>
                <w:szCs w:val="22"/>
              </w:rPr>
              <w:t>Nr.</w:t>
            </w:r>
          </w:p>
        </w:tc>
        <w:tc>
          <w:tcPr>
            <w:tcW w:w="0" w:type="auto"/>
          </w:tcPr>
          <w:p w:rsidR="008F6843" w:rsidRPr="005003A2" w:rsidRDefault="008F6843" w:rsidP="008F6843">
            <w:pPr>
              <w:pStyle w:val="Tabele"/>
              <w:widowControl w:val="0"/>
              <w:jc w:val="center"/>
              <w:rPr>
                <w:szCs w:val="22"/>
              </w:rPr>
            </w:pPr>
            <w:r w:rsidRPr="005003A2">
              <w:rPr>
                <w:szCs w:val="22"/>
              </w:rPr>
              <w:t>Emri</w:t>
            </w:r>
          </w:p>
        </w:tc>
        <w:tc>
          <w:tcPr>
            <w:tcW w:w="0" w:type="auto"/>
          </w:tcPr>
          <w:p w:rsidR="008F6843" w:rsidRPr="005003A2" w:rsidRDefault="008F6843" w:rsidP="008F6843">
            <w:pPr>
              <w:pStyle w:val="Tabele"/>
              <w:widowControl w:val="0"/>
              <w:jc w:val="center"/>
              <w:rPr>
                <w:szCs w:val="22"/>
              </w:rPr>
            </w:pPr>
            <w:r w:rsidRPr="005003A2">
              <w:rPr>
                <w:szCs w:val="22"/>
              </w:rPr>
              <w:t>Sipërfaqja tokë/arë</w:t>
            </w:r>
          </w:p>
        </w:tc>
        <w:tc>
          <w:tcPr>
            <w:tcW w:w="0" w:type="auto"/>
          </w:tcPr>
          <w:p w:rsidR="008F6843" w:rsidRPr="005003A2" w:rsidRDefault="008F6843" w:rsidP="008F6843">
            <w:pPr>
              <w:pStyle w:val="Tabele"/>
              <w:widowControl w:val="0"/>
              <w:jc w:val="center"/>
              <w:rPr>
                <w:szCs w:val="22"/>
              </w:rPr>
            </w:pPr>
            <w:r w:rsidRPr="005003A2">
              <w:rPr>
                <w:szCs w:val="22"/>
              </w:rPr>
              <w:t>Çmimi l/m</w:t>
            </w:r>
            <w:r w:rsidRPr="005003A2">
              <w:rPr>
                <w:szCs w:val="22"/>
                <w:vertAlign w:val="superscript"/>
              </w:rPr>
              <w:t>2</w:t>
            </w:r>
          </w:p>
        </w:tc>
        <w:tc>
          <w:tcPr>
            <w:tcW w:w="0" w:type="auto"/>
          </w:tcPr>
          <w:p w:rsidR="008F6843" w:rsidRPr="005003A2" w:rsidRDefault="008F6843" w:rsidP="008F6843">
            <w:pPr>
              <w:pStyle w:val="Tabele"/>
              <w:widowControl w:val="0"/>
              <w:jc w:val="center"/>
              <w:rPr>
                <w:szCs w:val="22"/>
              </w:rPr>
            </w:pPr>
            <w:r w:rsidRPr="005003A2">
              <w:rPr>
                <w:szCs w:val="22"/>
              </w:rPr>
              <w:t>Vlera në lekë</w:t>
            </w:r>
          </w:p>
        </w:tc>
        <w:tc>
          <w:tcPr>
            <w:tcW w:w="2368" w:type="dxa"/>
          </w:tcPr>
          <w:p w:rsidR="008F6843" w:rsidRPr="005003A2" w:rsidRDefault="008F6843" w:rsidP="008F6843">
            <w:pPr>
              <w:pStyle w:val="Tabele"/>
              <w:widowControl w:val="0"/>
              <w:jc w:val="center"/>
              <w:rPr>
                <w:szCs w:val="22"/>
              </w:rPr>
            </w:pPr>
            <w:r w:rsidRPr="005003A2">
              <w:rPr>
                <w:szCs w:val="22"/>
              </w:rPr>
              <w:t>Shënime</w:t>
            </w:r>
          </w:p>
        </w:tc>
      </w:tr>
      <w:tr w:rsidR="008F6843" w:rsidRPr="005003A2">
        <w:trPr>
          <w:jc w:val="center"/>
        </w:trPr>
        <w:tc>
          <w:tcPr>
            <w:tcW w:w="0" w:type="auto"/>
          </w:tcPr>
          <w:p w:rsidR="008F6843" w:rsidRPr="005003A2" w:rsidRDefault="008F6843" w:rsidP="008F6843">
            <w:pPr>
              <w:pStyle w:val="Tabele"/>
              <w:widowControl w:val="0"/>
              <w:rPr>
                <w:szCs w:val="22"/>
              </w:rPr>
            </w:pPr>
            <w:r w:rsidRPr="005003A2">
              <w:rPr>
                <w:szCs w:val="22"/>
              </w:rPr>
              <w:t>1.</w:t>
            </w:r>
          </w:p>
        </w:tc>
        <w:tc>
          <w:tcPr>
            <w:tcW w:w="0" w:type="auto"/>
          </w:tcPr>
          <w:p w:rsidR="008F6843" w:rsidRPr="005003A2" w:rsidRDefault="008F6843" w:rsidP="008F6843">
            <w:pPr>
              <w:pStyle w:val="Tabele"/>
              <w:widowControl w:val="0"/>
              <w:rPr>
                <w:szCs w:val="22"/>
              </w:rPr>
            </w:pPr>
            <w:r w:rsidRPr="005003A2">
              <w:rPr>
                <w:szCs w:val="22"/>
              </w:rPr>
              <w:t>Astrit Hoxha</w:t>
            </w:r>
          </w:p>
        </w:tc>
        <w:tc>
          <w:tcPr>
            <w:tcW w:w="0" w:type="auto"/>
          </w:tcPr>
          <w:p w:rsidR="008F6843" w:rsidRPr="005003A2" w:rsidRDefault="008F6843" w:rsidP="008F6843">
            <w:pPr>
              <w:pStyle w:val="Tabele"/>
              <w:widowControl w:val="0"/>
              <w:jc w:val="right"/>
              <w:rPr>
                <w:szCs w:val="22"/>
              </w:rPr>
            </w:pPr>
            <w:r w:rsidRPr="005003A2">
              <w:rPr>
                <w:szCs w:val="22"/>
              </w:rPr>
              <w:t>40 m</w:t>
            </w:r>
            <w:r w:rsidRPr="005003A2">
              <w:rPr>
                <w:szCs w:val="22"/>
                <w:vertAlign w:val="superscript"/>
              </w:rPr>
              <w:t>2</w:t>
            </w:r>
          </w:p>
        </w:tc>
        <w:tc>
          <w:tcPr>
            <w:tcW w:w="0" w:type="auto"/>
          </w:tcPr>
          <w:p w:rsidR="008F6843" w:rsidRPr="005003A2" w:rsidRDefault="008F6843" w:rsidP="008F6843">
            <w:pPr>
              <w:pStyle w:val="Tabele"/>
              <w:widowControl w:val="0"/>
              <w:jc w:val="center"/>
              <w:rPr>
                <w:szCs w:val="22"/>
              </w:rPr>
            </w:pPr>
            <w:r w:rsidRPr="005003A2">
              <w:rPr>
                <w:szCs w:val="22"/>
              </w:rPr>
              <w:t>700</w:t>
            </w:r>
          </w:p>
        </w:tc>
        <w:tc>
          <w:tcPr>
            <w:tcW w:w="0" w:type="auto"/>
          </w:tcPr>
          <w:p w:rsidR="008F6843" w:rsidRPr="005003A2" w:rsidRDefault="008F6843" w:rsidP="008F6843">
            <w:pPr>
              <w:pStyle w:val="Tabele"/>
              <w:widowControl w:val="0"/>
              <w:jc w:val="right"/>
              <w:rPr>
                <w:szCs w:val="22"/>
              </w:rPr>
            </w:pPr>
            <w:r w:rsidRPr="005003A2">
              <w:rPr>
                <w:szCs w:val="22"/>
              </w:rPr>
              <w:t>28 000</w:t>
            </w:r>
          </w:p>
        </w:tc>
        <w:tc>
          <w:tcPr>
            <w:tcW w:w="2368" w:type="dxa"/>
          </w:tcPr>
          <w:p w:rsidR="008F6843" w:rsidRPr="00B00B5B" w:rsidRDefault="008F6843" w:rsidP="008F6843">
            <w:pPr>
              <w:pStyle w:val="Tabele"/>
              <w:widowControl w:val="0"/>
              <w:rPr>
                <w:sz w:val="20"/>
              </w:rPr>
            </w:pPr>
            <w:r w:rsidRPr="00B00B5B">
              <w:rPr>
                <w:sz w:val="20"/>
              </w:rPr>
              <w:t>Plotësim dokumentacioni</w:t>
            </w:r>
          </w:p>
        </w:tc>
      </w:tr>
      <w:tr w:rsidR="008F6843" w:rsidRPr="005003A2">
        <w:trPr>
          <w:jc w:val="center"/>
        </w:trPr>
        <w:tc>
          <w:tcPr>
            <w:tcW w:w="0" w:type="auto"/>
          </w:tcPr>
          <w:p w:rsidR="008F6843" w:rsidRPr="005003A2" w:rsidRDefault="008F6843" w:rsidP="008F6843">
            <w:pPr>
              <w:pStyle w:val="Tabele"/>
              <w:widowControl w:val="0"/>
              <w:rPr>
                <w:szCs w:val="22"/>
              </w:rPr>
            </w:pPr>
            <w:r w:rsidRPr="005003A2">
              <w:rPr>
                <w:szCs w:val="22"/>
              </w:rPr>
              <w:t>2.</w:t>
            </w:r>
          </w:p>
        </w:tc>
        <w:tc>
          <w:tcPr>
            <w:tcW w:w="0" w:type="auto"/>
          </w:tcPr>
          <w:p w:rsidR="008F6843" w:rsidRPr="005003A2" w:rsidRDefault="008F6843" w:rsidP="008F6843">
            <w:pPr>
              <w:pStyle w:val="Tabele"/>
              <w:widowControl w:val="0"/>
              <w:rPr>
                <w:szCs w:val="22"/>
              </w:rPr>
            </w:pPr>
            <w:r w:rsidRPr="005003A2">
              <w:rPr>
                <w:szCs w:val="22"/>
              </w:rPr>
              <w:t>Hasan Livadhi</w:t>
            </w:r>
          </w:p>
        </w:tc>
        <w:tc>
          <w:tcPr>
            <w:tcW w:w="0" w:type="auto"/>
          </w:tcPr>
          <w:p w:rsidR="008F6843" w:rsidRPr="005003A2" w:rsidRDefault="008F6843" w:rsidP="008F6843">
            <w:pPr>
              <w:pStyle w:val="Tabele"/>
              <w:widowControl w:val="0"/>
              <w:jc w:val="right"/>
              <w:rPr>
                <w:szCs w:val="22"/>
              </w:rPr>
            </w:pPr>
            <w:r w:rsidRPr="005003A2">
              <w:rPr>
                <w:szCs w:val="22"/>
              </w:rPr>
              <w:t>458 m</w:t>
            </w:r>
            <w:r w:rsidRPr="005003A2">
              <w:rPr>
                <w:szCs w:val="22"/>
                <w:vertAlign w:val="superscript"/>
              </w:rPr>
              <w:t>2</w:t>
            </w:r>
          </w:p>
        </w:tc>
        <w:tc>
          <w:tcPr>
            <w:tcW w:w="0" w:type="auto"/>
          </w:tcPr>
          <w:p w:rsidR="008F6843" w:rsidRPr="005003A2" w:rsidRDefault="008F6843" w:rsidP="008F6843">
            <w:pPr>
              <w:pStyle w:val="Tabele"/>
              <w:widowControl w:val="0"/>
              <w:jc w:val="center"/>
              <w:rPr>
                <w:szCs w:val="22"/>
              </w:rPr>
            </w:pPr>
            <w:r w:rsidRPr="005003A2">
              <w:rPr>
                <w:szCs w:val="22"/>
              </w:rPr>
              <w:t>700</w:t>
            </w:r>
          </w:p>
        </w:tc>
        <w:tc>
          <w:tcPr>
            <w:tcW w:w="0" w:type="auto"/>
          </w:tcPr>
          <w:p w:rsidR="008F6843" w:rsidRPr="005003A2" w:rsidRDefault="008F6843" w:rsidP="008F6843">
            <w:pPr>
              <w:pStyle w:val="Tabele"/>
              <w:widowControl w:val="0"/>
              <w:jc w:val="right"/>
              <w:rPr>
                <w:szCs w:val="22"/>
              </w:rPr>
            </w:pPr>
            <w:r w:rsidRPr="005003A2">
              <w:rPr>
                <w:szCs w:val="22"/>
              </w:rPr>
              <w:t>320 600</w:t>
            </w:r>
          </w:p>
        </w:tc>
        <w:tc>
          <w:tcPr>
            <w:tcW w:w="2368" w:type="dxa"/>
          </w:tcPr>
          <w:p w:rsidR="008F6843" w:rsidRPr="00B00B5B" w:rsidRDefault="008F6843" w:rsidP="008F6843">
            <w:pPr>
              <w:pStyle w:val="Tabele"/>
              <w:widowControl w:val="0"/>
              <w:rPr>
                <w:sz w:val="20"/>
              </w:rPr>
            </w:pPr>
            <w:r w:rsidRPr="00B00B5B">
              <w:rPr>
                <w:sz w:val="20"/>
              </w:rPr>
              <w:t>Plotësim dokumentacioni</w:t>
            </w:r>
          </w:p>
        </w:tc>
      </w:tr>
      <w:tr w:rsidR="008F6843" w:rsidRPr="005003A2">
        <w:trPr>
          <w:jc w:val="center"/>
        </w:trPr>
        <w:tc>
          <w:tcPr>
            <w:tcW w:w="0" w:type="auto"/>
          </w:tcPr>
          <w:p w:rsidR="008F6843" w:rsidRPr="005003A2" w:rsidRDefault="008F6843" w:rsidP="008F6843">
            <w:pPr>
              <w:pStyle w:val="Tabele"/>
              <w:widowControl w:val="0"/>
              <w:rPr>
                <w:szCs w:val="22"/>
              </w:rPr>
            </w:pPr>
            <w:r w:rsidRPr="005003A2">
              <w:rPr>
                <w:szCs w:val="22"/>
              </w:rPr>
              <w:t>3.</w:t>
            </w:r>
          </w:p>
        </w:tc>
        <w:tc>
          <w:tcPr>
            <w:tcW w:w="0" w:type="auto"/>
          </w:tcPr>
          <w:p w:rsidR="008F6843" w:rsidRPr="005003A2" w:rsidRDefault="008F6843" w:rsidP="008F6843">
            <w:pPr>
              <w:pStyle w:val="Tabele"/>
              <w:widowControl w:val="0"/>
              <w:rPr>
                <w:szCs w:val="22"/>
              </w:rPr>
            </w:pPr>
            <w:r w:rsidRPr="005003A2">
              <w:rPr>
                <w:szCs w:val="22"/>
              </w:rPr>
              <w:t>Skënder Livadhi</w:t>
            </w:r>
          </w:p>
        </w:tc>
        <w:tc>
          <w:tcPr>
            <w:tcW w:w="0" w:type="auto"/>
          </w:tcPr>
          <w:p w:rsidR="008F6843" w:rsidRPr="005003A2" w:rsidRDefault="008F6843" w:rsidP="008F6843">
            <w:pPr>
              <w:pStyle w:val="Tabele"/>
              <w:widowControl w:val="0"/>
              <w:jc w:val="right"/>
              <w:rPr>
                <w:szCs w:val="22"/>
              </w:rPr>
            </w:pPr>
            <w:r w:rsidRPr="005003A2">
              <w:rPr>
                <w:szCs w:val="22"/>
              </w:rPr>
              <w:t>640 m</w:t>
            </w:r>
            <w:r w:rsidRPr="005003A2">
              <w:rPr>
                <w:szCs w:val="22"/>
                <w:vertAlign w:val="superscript"/>
              </w:rPr>
              <w:t>2</w:t>
            </w:r>
          </w:p>
        </w:tc>
        <w:tc>
          <w:tcPr>
            <w:tcW w:w="0" w:type="auto"/>
          </w:tcPr>
          <w:p w:rsidR="008F6843" w:rsidRPr="005003A2" w:rsidRDefault="008F6843" w:rsidP="008F6843">
            <w:pPr>
              <w:pStyle w:val="Tabele"/>
              <w:widowControl w:val="0"/>
              <w:jc w:val="center"/>
              <w:rPr>
                <w:szCs w:val="22"/>
              </w:rPr>
            </w:pPr>
            <w:r w:rsidRPr="005003A2">
              <w:rPr>
                <w:szCs w:val="22"/>
              </w:rPr>
              <w:t>700</w:t>
            </w:r>
          </w:p>
        </w:tc>
        <w:tc>
          <w:tcPr>
            <w:tcW w:w="0" w:type="auto"/>
          </w:tcPr>
          <w:p w:rsidR="008F6843" w:rsidRPr="005003A2" w:rsidRDefault="008F6843" w:rsidP="008F6843">
            <w:pPr>
              <w:pStyle w:val="Tabele"/>
              <w:widowControl w:val="0"/>
              <w:jc w:val="right"/>
              <w:rPr>
                <w:szCs w:val="22"/>
              </w:rPr>
            </w:pPr>
            <w:r w:rsidRPr="005003A2">
              <w:rPr>
                <w:szCs w:val="22"/>
              </w:rPr>
              <w:t>448 000</w:t>
            </w:r>
          </w:p>
        </w:tc>
        <w:tc>
          <w:tcPr>
            <w:tcW w:w="2368" w:type="dxa"/>
          </w:tcPr>
          <w:p w:rsidR="008F6843" w:rsidRPr="00B00B5B" w:rsidRDefault="008F6843" w:rsidP="008F6843">
            <w:pPr>
              <w:pStyle w:val="Tabele"/>
              <w:widowControl w:val="0"/>
              <w:rPr>
                <w:sz w:val="20"/>
              </w:rPr>
            </w:pPr>
            <w:r w:rsidRPr="00B00B5B">
              <w:rPr>
                <w:sz w:val="20"/>
              </w:rPr>
              <w:t>Plotësim dokumentacioni</w:t>
            </w:r>
          </w:p>
        </w:tc>
      </w:tr>
      <w:tr w:rsidR="008F6843" w:rsidRPr="005003A2">
        <w:trPr>
          <w:jc w:val="center"/>
        </w:trPr>
        <w:tc>
          <w:tcPr>
            <w:tcW w:w="0" w:type="auto"/>
          </w:tcPr>
          <w:p w:rsidR="008F6843" w:rsidRPr="005003A2" w:rsidRDefault="008F6843" w:rsidP="008F6843">
            <w:pPr>
              <w:pStyle w:val="Tabele"/>
              <w:widowControl w:val="0"/>
              <w:rPr>
                <w:szCs w:val="22"/>
              </w:rPr>
            </w:pPr>
            <w:r w:rsidRPr="005003A2">
              <w:rPr>
                <w:szCs w:val="22"/>
              </w:rPr>
              <w:t>4.</w:t>
            </w:r>
          </w:p>
        </w:tc>
        <w:tc>
          <w:tcPr>
            <w:tcW w:w="0" w:type="auto"/>
          </w:tcPr>
          <w:p w:rsidR="008F6843" w:rsidRPr="005003A2" w:rsidRDefault="008F6843" w:rsidP="008F6843">
            <w:pPr>
              <w:pStyle w:val="Tabele"/>
              <w:widowControl w:val="0"/>
              <w:rPr>
                <w:szCs w:val="22"/>
              </w:rPr>
            </w:pPr>
            <w:r w:rsidRPr="005003A2">
              <w:rPr>
                <w:szCs w:val="22"/>
              </w:rPr>
              <w:t>Gani Lozi</w:t>
            </w:r>
          </w:p>
        </w:tc>
        <w:tc>
          <w:tcPr>
            <w:tcW w:w="0" w:type="auto"/>
          </w:tcPr>
          <w:p w:rsidR="008F6843" w:rsidRPr="005003A2" w:rsidRDefault="008F6843" w:rsidP="008F6843">
            <w:pPr>
              <w:pStyle w:val="Tabele"/>
              <w:widowControl w:val="0"/>
              <w:jc w:val="right"/>
              <w:rPr>
                <w:szCs w:val="22"/>
              </w:rPr>
            </w:pPr>
            <w:r w:rsidRPr="005003A2">
              <w:rPr>
                <w:szCs w:val="22"/>
              </w:rPr>
              <w:t>330 m</w:t>
            </w:r>
            <w:r w:rsidRPr="005003A2">
              <w:rPr>
                <w:szCs w:val="22"/>
                <w:vertAlign w:val="superscript"/>
              </w:rPr>
              <w:t>2</w:t>
            </w:r>
          </w:p>
        </w:tc>
        <w:tc>
          <w:tcPr>
            <w:tcW w:w="0" w:type="auto"/>
          </w:tcPr>
          <w:p w:rsidR="008F6843" w:rsidRPr="005003A2" w:rsidRDefault="008F6843" w:rsidP="008F6843">
            <w:pPr>
              <w:pStyle w:val="Tabele"/>
              <w:widowControl w:val="0"/>
              <w:jc w:val="center"/>
              <w:rPr>
                <w:szCs w:val="22"/>
              </w:rPr>
            </w:pPr>
            <w:r w:rsidRPr="005003A2">
              <w:rPr>
                <w:szCs w:val="22"/>
              </w:rPr>
              <w:t>700</w:t>
            </w:r>
          </w:p>
        </w:tc>
        <w:tc>
          <w:tcPr>
            <w:tcW w:w="0" w:type="auto"/>
          </w:tcPr>
          <w:p w:rsidR="008F6843" w:rsidRPr="005003A2" w:rsidRDefault="008F6843" w:rsidP="008F6843">
            <w:pPr>
              <w:pStyle w:val="Tabele"/>
              <w:widowControl w:val="0"/>
              <w:jc w:val="right"/>
              <w:rPr>
                <w:szCs w:val="22"/>
              </w:rPr>
            </w:pPr>
            <w:r w:rsidRPr="005003A2">
              <w:rPr>
                <w:szCs w:val="22"/>
              </w:rPr>
              <w:t>231 000</w:t>
            </w:r>
          </w:p>
        </w:tc>
        <w:tc>
          <w:tcPr>
            <w:tcW w:w="2368" w:type="dxa"/>
          </w:tcPr>
          <w:p w:rsidR="008F6843" w:rsidRPr="00B00B5B" w:rsidRDefault="008F6843" w:rsidP="008F6843">
            <w:pPr>
              <w:pStyle w:val="Tabele"/>
              <w:widowControl w:val="0"/>
              <w:rPr>
                <w:sz w:val="20"/>
              </w:rPr>
            </w:pPr>
            <w:r w:rsidRPr="00B00B5B">
              <w:rPr>
                <w:sz w:val="20"/>
              </w:rPr>
              <w:t>Plotësim dokumentacioni</w:t>
            </w:r>
          </w:p>
        </w:tc>
      </w:tr>
      <w:tr w:rsidR="008F6843" w:rsidRPr="005003A2">
        <w:trPr>
          <w:jc w:val="center"/>
        </w:trPr>
        <w:tc>
          <w:tcPr>
            <w:tcW w:w="0" w:type="auto"/>
          </w:tcPr>
          <w:p w:rsidR="008F6843" w:rsidRPr="005003A2" w:rsidRDefault="008F6843" w:rsidP="008F6843">
            <w:pPr>
              <w:pStyle w:val="Tabele"/>
              <w:widowControl w:val="0"/>
              <w:rPr>
                <w:szCs w:val="22"/>
              </w:rPr>
            </w:pPr>
            <w:r w:rsidRPr="005003A2">
              <w:rPr>
                <w:szCs w:val="22"/>
              </w:rPr>
              <w:t>5.</w:t>
            </w:r>
          </w:p>
        </w:tc>
        <w:tc>
          <w:tcPr>
            <w:tcW w:w="0" w:type="auto"/>
          </w:tcPr>
          <w:p w:rsidR="008F6843" w:rsidRPr="005003A2" w:rsidRDefault="008F6843" w:rsidP="008F6843">
            <w:pPr>
              <w:pStyle w:val="Tabele"/>
              <w:widowControl w:val="0"/>
              <w:rPr>
                <w:szCs w:val="22"/>
              </w:rPr>
            </w:pPr>
            <w:r w:rsidRPr="005003A2">
              <w:rPr>
                <w:szCs w:val="22"/>
              </w:rPr>
              <w:t>Gëzim Livadhi</w:t>
            </w:r>
          </w:p>
        </w:tc>
        <w:tc>
          <w:tcPr>
            <w:tcW w:w="0" w:type="auto"/>
          </w:tcPr>
          <w:p w:rsidR="008F6843" w:rsidRPr="005003A2" w:rsidRDefault="008F6843" w:rsidP="008F6843">
            <w:pPr>
              <w:pStyle w:val="Tabele"/>
              <w:widowControl w:val="0"/>
              <w:jc w:val="right"/>
              <w:rPr>
                <w:szCs w:val="22"/>
              </w:rPr>
            </w:pPr>
            <w:r w:rsidRPr="005003A2">
              <w:rPr>
                <w:szCs w:val="22"/>
              </w:rPr>
              <w:t>1020 m</w:t>
            </w:r>
            <w:r w:rsidRPr="005003A2">
              <w:rPr>
                <w:szCs w:val="22"/>
                <w:vertAlign w:val="superscript"/>
              </w:rPr>
              <w:t>2</w:t>
            </w:r>
          </w:p>
        </w:tc>
        <w:tc>
          <w:tcPr>
            <w:tcW w:w="0" w:type="auto"/>
          </w:tcPr>
          <w:p w:rsidR="008F6843" w:rsidRPr="005003A2" w:rsidRDefault="008F6843" w:rsidP="008F6843">
            <w:pPr>
              <w:pStyle w:val="Tabele"/>
              <w:widowControl w:val="0"/>
              <w:jc w:val="center"/>
              <w:rPr>
                <w:szCs w:val="22"/>
              </w:rPr>
            </w:pPr>
            <w:r w:rsidRPr="005003A2">
              <w:rPr>
                <w:szCs w:val="22"/>
              </w:rPr>
              <w:t>700</w:t>
            </w:r>
          </w:p>
        </w:tc>
        <w:tc>
          <w:tcPr>
            <w:tcW w:w="0" w:type="auto"/>
          </w:tcPr>
          <w:p w:rsidR="008F6843" w:rsidRPr="005003A2" w:rsidRDefault="008F6843" w:rsidP="008F6843">
            <w:pPr>
              <w:pStyle w:val="Tabele"/>
              <w:widowControl w:val="0"/>
              <w:jc w:val="right"/>
              <w:rPr>
                <w:szCs w:val="22"/>
              </w:rPr>
            </w:pPr>
            <w:r w:rsidRPr="005003A2">
              <w:rPr>
                <w:szCs w:val="22"/>
              </w:rPr>
              <w:t>714 000</w:t>
            </w:r>
          </w:p>
        </w:tc>
        <w:tc>
          <w:tcPr>
            <w:tcW w:w="2368" w:type="dxa"/>
          </w:tcPr>
          <w:p w:rsidR="008F6843" w:rsidRPr="00B00B5B" w:rsidRDefault="008F6843" w:rsidP="008F6843">
            <w:pPr>
              <w:pStyle w:val="Tabele"/>
              <w:widowControl w:val="0"/>
              <w:rPr>
                <w:sz w:val="20"/>
              </w:rPr>
            </w:pPr>
            <w:r w:rsidRPr="00B00B5B">
              <w:rPr>
                <w:sz w:val="20"/>
              </w:rPr>
              <w:t>Plotësim dokumentacioni</w:t>
            </w:r>
          </w:p>
        </w:tc>
      </w:tr>
      <w:tr w:rsidR="008F6843" w:rsidRPr="005003A2">
        <w:trPr>
          <w:jc w:val="center"/>
        </w:trPr>
        <w:tc>
          <w:tcPr>
            <w:tcW w:w="0" w:type="auto"/>
          </w:tcPr>
          <w:p w:rsidR="008F6843" w:rsidRPr="005003A2" w:rsidRDefault="008F6843" w:rsidP="008F6843">
            <w:pPr>
              <w:pStyle w:val="Tabele"/>
              <w:widowControl w:val="0"/>
              <w:rPr>
                <w:szCs w:val="22"/>
              </w:rPr>
            </w:pPr>
          </w:p>
        </w:tc>
        <w:tc>
          <w:tcPr>
            <w:tcW w:w="0" w:type="auto"/>
          </w:tcPr>
          <w:p w:rsidR="008F6843" w:rsidRPr="005003A2" w:rsidRDefault="008F6843" w:rsidP="008F6843">
            <w:pPr>
              <w:pStyle w:val="Tabele"/>
              <w:widowControl w:val="0"/>
              <w:rPr>
                <w:szCs w:val="22"/>
              </w:rPr>
            </w:pPr>
            <w:r w:rsidRPr="005003A2">
              <w:rPr>
                <w:szCs w:val="22"/>
              </w:rPr>
              <w:t>Shuma</w:t>
            </w:r>
          </w:p>
        </w:tc>
        <w:tc>
          <w:tcPr>
            <w:tcW w:w="0" w:type="auto"/>
          </w:tcPr>
          <w:p w:rsidR="008F6843" w:rsidRPr="005003A2" w:rsidRDefault="008F6843" w:rsidP="008F6843">
            <w:pPr>
              <w:pStyle w:val="Tabele"/>
              <w:widowControl w:val="0"/>
              <w:jc w:val="right"/>
              <w:rPr>
                <w:szCs w:val="22"/>
              </w:rPr>
            </w:pPr>
            <w:r w:rsidRPr="005003A2">
              <w:rPr>
                <w:szCs w:val="22"/>
              </w:rPr>
              <w:t>2 488</w:t>
            </w:r>
          </w:p>
        </w:tc>
        <w:tc>
          <w:tcPr>
            <w:tcW w:w="0" w:type="auto"/>
          </w:tcPr>
          <w:p w:rsidR="008F6843" w:rsidRPr="005003A2" w:rsidRDefault="008F6843" w:rsidP="008F6843">
            <w:pPr>
              <w:pStyle w:val="Tabele"/>
              <w:widowControl w:val="0"/>
              <w:rPr>
                <w:szCs w:val="22"/>
              </w:rPr>
            </w:pPr>
          </w:p>
        </w:tc>
        <w:tc>
          <w:tcPr>
            <w:tcW w:w="0" w:type="auto"/>
          </w:tcPr>
          <w:p w:rsidR="008F6843" w:rsidRPr="005003A2" w:rsidRDefault="008F6843" w:rsidP="008F6843">
            <w:pPr>
              <w:pStyle w:val="Tabele"/>
              <w:widowControl w:val="0"/>
              <w:jc w:val="right"/>
              <w:rPr>
                <w:szCs w:val="22"/>
              </w:rPr>
            </w:pPr>
            <w:r w:rsidRPr="005003A2">
              <w:rPr>
                <w:szCs w:val="22"/>
              </w:rPr>
              <w:t>1741600</w:t>
            </w:r>
          </w:p>
        </w:tc>
        <w:tc>
          <w:tcPr>
            <w:tcW w:w="2368" w:type="dxa"/>
          </w:tcPr>
          <w:p w:rsidR="008F6843" w:rsidRPr="005003A2" w:rsidRDefault="008F6843" w:rsidP="008F6843">
            <w:pPr>
              <w:pStyle w:val="Tabele"/>
              <w:widowControl w:val="0"/>
              <w:rPr>
                <w:szCs w:val="22"/>
              </w:rPr>
            </w:pPr>
          </w:p>
        </w:tc>
      </w:tr>
    </w:tbl>
    <w:p w:rsidR="008F6843" w:rsidRPr="005003A2" w:rsidRDefault="008F6843" w:rsidP="008F6843">
      <w:pPr>
        <w:pStyle w:val="Paragrafi"/>
        <w:ind w:firstLine="0"/>
        <w:rPr>
          <w:szCs w:val="22"/>
          <w:lang w:val="en-GB"/>
        </w:rPr>
      </w:pPr>
    </w:p>
    <w:p w:rsidR="008F6843" w:rsidRPr="005003A2" w:rsidRDefault="008F6843" w:rsidP="008F6843">
      <w:pPr>
        <w:pStyle w:val="Paragrafi"/>
        <w:ind w:firstLine="0"/>
        <w:rPr>
          <w:szCs w:val="22"/>
          <w:lang w:val="en-GB"/>
        </w:rPr>
      </w:pPr>
      <w:r w:rsidRPr="005003A2">
        <w:rPr>
          <w:szCs w:val="22"/>
          <w:lang w:val="en-GB"/>
        </w:rPr>
        <w:t>Vlera totale e këtij shpronësimi është 1 741 600 lekë (një milion e shtatëqind e dyzet e një mijë e gjashtëqind) lekë.</w:t>
      </w:r>
    </w:p>
    <w:p w:rsidR="008F6843" w:rsidRPr="004D13D7" w:rsidRDefault="008F6843" w:rsidP="008F6843">
      <w:pPr>
        <w:pStyle w:val="Paragrafi"/>
        <w:rPr>
          <w:sz w:val="24"/>
          <w:szCs w:val="24"/>
        </w:rPr>
      </w:pPr>
    </w:p>
    <w:p w:rsidR="008F6843" w:rsidRPr="001B57A3" w:rsidRDefault="008F6843" w:rsidP="00435ED5">
      <w:pPr>
        <w:pStyle w:val="Paragrafi"/>
      </w:pPr>
    </w:p>
    <w:p w:rsidR="000178C2" w:rsidRPr="00C84B66" w:rsidRDefault="000178C2" w:rsidP="00435ED5">
      <w:pPr>
        <w:pStyle w:val="Paragrafi"/>
      </w:pPr>
    </w:p>
    <w:sectPr w:rsidR="000178C2" w:rsidRPr="00C84B66" w:rsidSect="008F6843">
      <w:footerReference w:type="even" r:id="rId7"/>
      <w:footerReference w:type="default" r:id="rId8"/>
      <w:pgSz w:w="11906" w:h="16838" w:code="9"/>
      <w:pgMar w:top="1418" w:right="1418" w:bottom="1418" w:left="1418" w:header="1304" w:footer="1134" w:gutter="0"/>
      <w:pgNumType w:start="1343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0E4869">
      <w:r>
        <w:separator/>
      </w:r>
    </w:p>
  </w:endnote>
  <w:endnote w:type="continuationSeparator" w:id="0">
    <w:p w:rsidR="00000000" w:rsidRDefault="000E48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5ED5" w:rsidRDefault="00435ED5" w:rsidP="008F6843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35ED5" w:rsidRDefault="00435ED5" w:rsidP="008F6843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5ED5" w:rsidRDefault="00435ED5" w:rsidP="008F6843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E4869">
      <w:rPr>
        <w:rStyle w:val="PageNumber"/>
        <w:noProof/>
      </w:rPr>
      <w:t>1344</w:t>
    </w:r>
    <w:r>
      <w:rPr>
        <w:rStyle w:val="PageNumber"/>
      </w:rPr>
      <w:fldChar w:fldCharType="end"/>
    </w:r>
  </w:p>
  <w:p w:rsidR="00435ED5" w:rsidRDefault="00435ED5" w:rsidP="008F6843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0E4869">
      <w:r>
        <w:separator/>
      </w:r>
    </w:p>
  </w:footnote>
  <w:footnote w:type="continuationSeparator" w:id="0">
    <w:p w:rsidR="00000000" w:rsidRDefault="000E48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702" w:allStyles="0" w:customStyles="1" w:latentStyles="0" w:stylesInUse="0" w:headingStyles="0" w:numberingStyles="0" w:tableStyles="0" w:directFormattingOnRuns="1" w:directFormattingOnParagraphs="1" w:directFormattingOnNumbering="1" w:directFormattingOnTables="0" w:clearFormatting="1" w:top3HeadingStyles="0" w:visibleStyles="0" w:alternateStyleNames="0"/>
  <w:defaultTabStop w:val="720"/>
  <w:drawingGridHorizontalSpacing w:val="187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F6843"/>
    <w:rsid w:val="000178C2"/>
    <w:rsid w:val="000E4869"/>
    <w:rsid w:val="00435ED5"/>
    <w:rsid w:val="008F6843"/>
    <w:rsid w:val="00A8380E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53F1C31-C211-41F8-824E-AC826DED4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6843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A8380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DDRESS">
    <w:name w:val="ADDRESS"/>
    <w:basedOn w:val="Normal"/>
    <w:rsid w:val="00A8380E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link w:val="AktiChar"/>
    <w:rsid w:val="00A8380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8380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8380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A8380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A8380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8380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8380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A8380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A8380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A8380E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A8380E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A8380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A8380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A8380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8380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8380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8380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8380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8380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8380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8380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8380E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A8380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8380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A8380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8380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8380E"/>
    <w:pPr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8380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8380E"/>
    <w:rPr>
      <w:rFonts w:ascii="CG Times" w:hAnsi="CG Times"/>
      <w:sz w:val="22"/>
      <w:lang w:eastAsia="en-US"/>
    </w:rPr>
  </w:style>
  <w:style w:type="paragraph" w:customStyle="1" w:styleId="text">
    <w:name w:val="text"/>
    <w:basedOn w:val="Normal"/>
    <w:rsid w:val="00A8380E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A8380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8380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8380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AktiChar">
    <w:name w:val="Akti Char"/>
    <w:basedOn w:val="DefaultParagraphFont"/>
    <w:link w:val="Akti"/>
    <w:rsid w:val="008F6843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8F6843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8F6843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8F6843"/>
    <w:rPr>
      <w:rFonts w:ascii="CG Times" w:hAnsi="CG Times"/>
      <w:caps/>
      <w:sz w:val="22"/>
      <w:szCs w:val="22"/>
      <w:lang w:val="en-GB" w:eastAsia="en-US" w:bidi="ar-SA"/>
    </w:rPr>
  </w:style>
  <w:style w:type="paragraph" w:styleId="Footer">
    <w:name w:val="footer"/>
    <w:basedOn w:val="Normal"/>
    <w:rsid w:val="008F6843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8F6843"/>
  </w:style>
  <w:style w:type="table" w:styleId="TableGrid">
    <w:name w:val="Table Grid"/>
    <w:basedOn w:val="TableNormal"/>
    <w:rsid w:val="008F68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agrafiChar">
    <w:name w:val="Paragrafi Char"/>
    <w:basedOn w:val="DefaultParagraphFont"/>
    <w:link w:val="Paragrafi"/>
    <w:rsid w:val="008F6843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462</Words>
  <Characters>2639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3095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2019-03-16T14:59:00Z</dcterms:created>
  <dcterms:modified xsi:type="dcterms:W3CDTF">2019-03-16T14:59:00Z</dcterms:modified>
</cp:coreProperties>
</file>