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EBB" w:rsidRPr="00672E95" w:rsidRDefault="003D5EBB" w:rsidP="003D5EBB">
      <w:pPr>
        <w:pStyle w:val="Akti"/>
        <w:keepNext w:val="0"/>
      </w:pPr>
      <w:bookmarkStart w:id="0" w:name="_GoBack"/>
      <w:bookmarkEnd w:id="0"/>
      <w:r w:rsidRPr="00672E95">
        <w:t>Vendim</w:t>
      </w:r>
    </w:p>
    <w:p w:rsidR="003D5EBB" w:rsidRPr="00672E95" w:rsidRDefault="003D5EBB" w:rsidP="003D5EBB">
      <w:pPr>
        <w:pStyle w:val="NumriData"/>
        <w:keepNext w:val="0"/>
        <w:rPr>
          <w:szCs w:val="22"/>
        </w:rPr>
      </w:pPr>
      <w:r w:rsidRPr="00672E95">
        <w:rPr>
          <w:szCs w:val="22"/>
        </w:rPr>
        <w:t>Nr.253, datë 27.4.2007</w:t>
      </w:r>
    </w:p>
    <w:p w:rsidR="003D5EBB" w:rsidRPr="00672E95" w:rsidRDefault="003D5EBB" w:rsidP="003D5EBB">
      <w:pPr>
        <w:pStyle w:val="Paragrafi"/>
        <w:rPr>
          <w:szCs w:val="22"/>
        </w:rPr>
      </w:pPr>
    </w:p>
    <w:p w:rsidR="003D5EBB" w:rsidRPr="00672E95" w:rsidRDefault="003D5EBB" w:rsidP="003D5EBB">
      <w:pPr>
        <w:pStyle w:val="Titulli"/>
        <w:keepNext w:val="0"/>
      </w:pPr>
      <w:r w:rsidRPr="00672E95">
        <w:t>Për caktimin e elementeve të sigurisë dhe për miratimin e formës dhe të modelit të dokumentit të identitetit të shtetasve shqiptarë</w:t>
      </w:r>
    </w:p>
    <w:p w:rsidR="003D5EBB" w:rsidRPr="00672E95" w:rsidRDefault="003D5EBB" w:rsidP="003D5EBB">
      <w:pPr>
        <w:pStyle w:val="Paragrafi"/>
        <w:rPr>
          <w:szCs w:val="22"/>
        </w:rPr>
      </w:pPr>
    </w:p>
    <w:p w:rsidR="003D5EBB" w:rsidRPr="00672E95" w:rsidRDefault="003D5EBB" w:rsidP="003D5EBB">
      <w:pPr>
        <w:pStyle w:val="Paragrafi"/>
        <w:rPr>
          <w:szCs w:val="22"/>
        </w:rPr>
      </w:pPr>
      <w:r w:rsidRPr="00672E95">
        <w:rPr>
          <w:szCs w:val="22"/>
        </w:rPr>
        <w:t xml:space="preserve">Në mbështetje të nenit 100 të Kushtetutës dhe të neneve 6 e 8 të ligjit nr.8952, datë 10.10.2002 </w:t>
      </w:r>
      <w:r>
        <w:rPr>
          <w:szCs w:val="22"/>
        </w:rPr>
        <w:t>“</w:t>
      </w:r>
      <w:r w:rsidRPr="00672E95">
        <w:rPr>
          <w:szCs w:val="22"/>
        </w:rPr>
        <w:t>Për dokumentin e identitetit të shtetasve shqiptarë”, me propozimin e Ministrit të Brendshëm, Këshilli i Ministrave</w:t>
      </w:r>
    </w:p>
    <w:p w:rsidR="003D5EBB" w:rsidRPr="00672E95" w:rsidRDefault="003D5EBB" w:rsidP="003D5EBB">
      <w:pPr>
        <w:pStyle w:val="VENDOSI"/>
        <w:keepNext w:val="0"/>
      </w:pPr>
      <w:r w:rsidRPr="00672E95">
        <w:t>Vendosi:</w:t>
      </w:r>
    </w:p>
    <w:p w:rsidR="003D5EBB" w:rsidRPr="00672E95" w:rsidRDefault="003D5EBB" w:rsidP="003D5EBB">
      <w:pPr>
        <w:pStyle w:val="Paragrafi"/>
        <w:rPr>
          <w:szCs w:val="22"/>
        </w:rPr>
      </w:pPr>
    </w:p>
    <w:p w:rsidR="003D5EBB" w:rsidRPr="00672E95" w:rsidRDefault="003D5EBB" w:rsidP="003D5EBB">
      <w:pPr>
        <w:pStyle w:val="Paragrafi"/>
        <w:rPr>
          <w:szCs w:val="22"/>
        </w:rPr>
      </w:pPr>
      <w:r w:rsidRPr="00672E95">
        <w:rPr>
          <w:szCs w:val="22"/>
        </w:rPr>
        <w:t>1. Caktimin e elementeve të sigurisë së dokumentit të identitetit, sipas aneksit 1, që i bashkëlidhet këtij vendimi.</w:t>
      </w:r>
    </w:p>
    <w:p w:rsidR="003D5EBB" w:rsidRPr="00672E95" w:rsidRDefault="003D5EBB" w:rsidP="003D5EBB">
      <w:pPr>
        <w:pStyle w:val="Paragrafi"/>
        <w:rPr>
          <w:szCs w:val="22"/>
        </w:rPr>
      </w:pPr>
      <w:r w:rsidRPr="00672E95">
        <w:rPr>
          <w:szCs w:val="22"/>
        </w:rPr>
        <w:t>2. Miratimin e formës dhe të modelit të dokumentit të identitetit, sipas aneksit 2, që i bashkëlidhet këtij vendimi.</w:t>
      </w:r>
    </w:p>
    <w:p w:rsidR="003D5EBB" w:rsidRPr="00672E95" w:rsidRDefault="003D5EBB" w:rsidP="003D5EBB">
      <w:pPr>
        <w:pStyle w:val="Paragrafi"/>
        <w:rPr>
          <w:szCs w:val="22"/>
        </w:rPr>
      </w:pPr>
      <w:r w:rsidRPr="00672E95">
        <w:rPr>
          <w:szCs w:val="22"/>
        </w:rPr>
        <w:t>3. Vendimet e Këshillit të Ministrave nr.320, datë 21.5.2004 “Për caktimin e elementeve të sigurisë dhe miratimin e formës së dokumentit të identitetit të shtetasve shqiptarë” dhe nr.579, datë 27.8.2004 “Për miratimin e modelit të dokumentit të identitetit të shtetasve shqiptarë”, shfuqizohen.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4. Ngarkohet Ministria e Brendshme për zbatimin e këtij vendimi.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Ky vendim hyn në fuqi pas botimit në Fletoren Zyrtare.</w:t>
      </w:r>
    </w:p>
    <w:p w:rsidR="003D5EBB" w:rsidRPr="00672E95" w:rsidRDefault="003D5EBB" w:rsidP="003D5EBB">
      <w:pPr>
        <w:pStyle w:val="Autoriteti"/>
        <w:keepNext w:val="0"/>
      </w:pPr>
      <w:r w:rsidRPr="00672E95">
        <w:t>Kryeministri</w:t>
      </w:r>
    </w:p>
    <w:p w:rsidR="003D5EBB" w:rsidRDefault="003D5EBB" w:rsidP="003D5EBB">
      <w:pPr>
        <w:pStyle w:val="AutoritetiEmer"/>
      </w:pPr>
      <w:r w:rsidRPr="00672E95">
        <w:t>Sali Berisha</w:t>
      </w:r>
    </w:p>
    <w:p w:rsidR="003D5EBB" w:rsidRPr="006866FD" w:rsidRDefault="003D5EBB" w:rsidP="003D5EBB">
      <w:pPr>
        <w:pStyle w:val="Paragrafi"/>
      </w:pPr>
    </w:p>
    <w:p w:rsidR="003D5EBB" w:rsidRPr="00B04D77" w:rsidRDefault="003D5EBB" w:rsidP="003D5EBB">
      <w:pPr>
        <w:pStyle w:val="Paragrafi"/>
        <w:jc w:val="center"/>
        <w:rPr>
          <w:szCs w:val="22"/>
          <w:lang w:val="en-GB"/>
        </w:rPr>
      </w:pPr>
      <w:r w:rsidRPr="00B04D77">
        <w:rPr>
          <w:szCs w:val="22"/>
          <w:lang w:val="en-GB"/>
        </w:rPr>
        <w:t>ANEKSI 1</w:t>
      </w:r>
    </w:p>
    <w:p w:rsidR="003D5EBB" w:rsidRPr="00B04D77" w:rsidRDefault="003D5EBB" w:rsidP="003D5EBB">
      <w:pPr>
        <w:pStyle w:val="Paragrafi"/>
        <w:rPr>
          <w:szCs w:val="22"/>
          <w:lang w:val="en-GB"/>
        </w:rPr>
      </w:pPr>
    </w:p>
    <w:p w:rsidR="003D5EBB" w:rsidRPr="00B04D77" w:rsidRDefault="003D5EBB" w:rsidP="003D5EBB">
      <w:pPr>
        <w:pStyle w:val="Paragrafi"/>
        <w:rPr>
          <w:szCs w:val="22"/>
          <w:lang w:val="en-GB"/>
        </w:rPr>
      </w:pPr>
      <w:r w:rsidRPr="00B04D77">
        <w:rPr>
          <w:szCs w:val="22"/>
          <w:lang w:val="en-GB"/>
        </w:rPr>
        <w:t>1. Lloji i kartës</w:t>
      </w:r>
    </w:p>
    <w:p w:rsidR="003D5EBB" w:rsidRPr="00B04D77" w:rsidRDefault="003D5EBB" w:rsidP="003D5EBB">
      <w:pPr>
        <w:pStyle w:val="Paragrafi"/>
        <w:rPr>
          <w:szCs w:val="22"/>
          <w:lang w:val="en-GB"/>
        </w:rPr>
      </w:pPr>
      <w:r w:rsidRPr="00B04D77">
        <w:rPr>
          <w:szCs w:val="22"/>
          <w:lang w:val="en-GB"/>
        </w:rPr>
        <w:t>Karta e identitetit do të jetë një kartë me një chip elektronik.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2. Elementet e sigurisë të vendosura në trupin e kartës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GUILLOCHE</w:t>
      </w:r>
      <w:r w:rsidRPr="00672E95">
        <w:rPr>
          <w:rStyle w:val="FootnoteReference"/>
          <w:szCs w:val="22"/>
          <w:lang w:val="it-IT"/>
        </w:rPr>
        <w:footnoteReference w:id="1"/>
      </w:r>
      <w:r w:rsidRPr="00672E95">
        <w:rPr>
          <w:szCs w:val="22"/>
          <w:lang w:val="it-IT"/>
        </w:rPr>
        <w:t>. Në të dy anët e kartës do të jetë një kompozicion kompleks vijash GUILLOCHE.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RAINBOW</w:t>
      </w:r>
      <w:r w:rsidRPr="00672E95">
        <w:rPr>
          <w:rStyle w:val="FootnoteReference"/>
          <w:szCs w:val="22"/>
          <w:lang w:val="it-IT"/>
        </w:rPr>
        <w:footnoteReference w:id="2"/>
      </w:r>
      <w:r w:rsidRPr="00672E95">
        <w:rPr>
          <w:szCs w:val="22"/>
          <w:lang w:val="it-IT"/>
        </w:rPr>
        <w:t>. Kompozicioni Guilloche do të realizohet me teknikën e transformimit gradual të ngjyrave me teknikën RAINBOW.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Bojë OVI</w:t>
      </w:r>
      <w:r w:rsidRPr="00672E95">
        <w:rPr>
          <w:rStyle w:val="FootnoteReference"/>
          <w:szCs w:val="22"/>
          <w:lang w:val="it-IT"/>
        </w:rPr>
        <w:footnoteReference w:id="3"/>
      </w:r>
      <w:r w:rsidRPr="00672E95">
        <w:rPr>
          <w:szCs w:val="22"/>
          <w:lang w:val="it-IT"/>
        </w:rPr>
        <w:t xml:space="preserve"> (Bojërat e ndryshueshme optike). Harta e Republikës së Shqipërisë, e printuar me bojë speciale OVI.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Fotografi Ghost</w:t>
      </w:r>
      <w:r w:rsidRPr="00672E95">
        <w:rPr>
          <w:rStyle w:val="FootnoteReference"/>
          <w:szCs w:val="22"/>
          <w:lang w:val="it-IT"/>
        </w:rPr>
        <w:footnoteReference w:id="4"/>
      </w:r>
      <w:r w:rsidRPr="00672E95">
        <w:rPr>
          <w:szCs w:val="22"/>
          <w:lang w:val="it-IT"/>
        </w:rPr>
        <w:t xml:space="preserve"> (hije). Fotografi e mbajtësit të kartës në përmasa sa 1/3 e përmasave të fotografisë kryesore.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Shtresë mbrojtëse transparente me shenja optikisht të variueshme</w:t>
      </w:r>
      <w:r w:rsidRPr="00672E95">
        <w:rPr>
          <w:rStyle w:val="FootnoteReference"/>
          <w:szCs w:val="22"/>
          <w:lang w:val="it-IT"/>
        </w:rPr>
        <w:footnoteReference w:id="5"/>
      </w:r>
      <w:r w:rsidRPr="00672E95">
        <w:rPr>
          <w:szCs w:val="22"/>
          <w:lang w:val="it-IT"/>
        </w:rPr>
        <w:t>, e aplikuar në të dy anët e kartës përgjatë gjithë sipërfaqes</w:t>
      </w:r>
      <w:r w:rsidRPr="00672E95">
        <w:rPr>
          <w:rStyle w:val="FootnoteReference"/>
          <w:szCs w:val="22"/>
          <w:lang w:val="it-IT"/>
        </w:rPr>
        <w:footnoteReference w:id="6"/>
      </w:r>
      <w:r w:rsidRPr="00672E95">
        <w:rPr>
          <w:szCs w:val="22"/>
          <w:lang w:val="it-IT"/>
        </w:rPr>
        <w:t>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Bojë UV. Portret i Ismail Qemalit, i printuar me bojë të dukshme vetëm nën dritën ultravjollcë.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Mikrotekst i padukshëm me sy të lirë, por i lexueshëm me lupë me zmadhim 10 herë. Ky element sigurie, përveçse i paraprintuar në kartë, do të realizohet edhe gjatë procesit të personalizimit.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3. Chipi i kartës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Karta e identitetit do të pajiset me një chip të vendosur në brendësi të trupit të kartës dhe do të jenë në përputhje me standardet: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ISO/ICE 7810 (Karta e identifikimit-karakteristikat fizike);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lastRenderedPageBreak/>
        <w:t>- ISO 10373 (Karta e identifikimit-metodat e testimit të chip-it me/pa kontakt);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ISO 7501-3 (Karta e identifikimit-dokumentet e udhëtimit të lexueshme nga makina).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Chipi do të ketë dy ndërfaqe komunikimi: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Me kontakt-në përputhje me standardin: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ISO 7816 pjesa 1 (Kartat e identifikimit-qarku i integruar-karakteristikat fizike);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ISO 7816 pjesa 2 (Karta e identifikimit-qarku i integruar-dimensionet dhe pozicionimi i kontaktit të chip-it);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ISO 7816 pjesa 3 (Kartat e identifikimit-qarku i integruar-ndërfaqja elektrike dhe protokollet e transmetimit);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ISO 7816 pjesa 4 (Kartat e identifikimit-qarku i integruar-organizimi, siguria dhe komandat për ndërveprim);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Pa kontakt-në përputhje me standardin: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ISO 14443 pjesa 1 (Kartat e identifikimi</w:t>
      </w:r>
      <w:r>
        <w:rPr>
          <w:szCs w:val="22"/>
          <w:lang w:val="it-IT"/>
        </w:rPr>
        <w:t>t-qarku i integruar pa kontakt-k</w:t>
      </w:r>
      <w:r w:rsidRPr="00672E95">
        <w:rPr>
          <w:szCs w:val="22"/>
          <w:lang w:val="it-IT"/>
        </w:rPr>
        <w:t>arakteristikat fizike);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ISO 14443 pjesa 2 (Kartat e identifikimit-qarku i integruar pa kontakt-fuqia e radio-frekuencës dhe ndërfaqja e sinjalit);</w:t>
      </w:r>
    </w:p>
    <w:p w:rsidR="003D5EBB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ISO 14443 pjesa 3 (Kartat e identifikimit-qarku i integruar pa kontakt-inicializimi dhe antikolizioni);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ISO 14443 pjesa 4 (Kartat e identifikimit-qarku i integruar pa kontakt-protokolli i transmetimit);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Chip-i duhet të jetë i certifikuar minimalisht CC EAL4+</w:t>
      </w:r>
      <w:r>
        <w:rPr>
          <w:szCs w:val="22"/>
          <w:lang w:val="it-IT"/>
        </w:rPr>
        <w:t>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JAVA do të jetë gjuha e programimit dhe e zhvillimit të aplikacioneve në chip, dhe do të suportojë: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specifikimet e GlobalPlatform v2.1.1;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specifikimet e kartës Java minimalisht versionin 2.2.1;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Ruajtja e të dhënave në chip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Kapaciteti i chip-it do të jetë minimumi 72KB.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Ruajtja në chip dhe leximi nga chip-i i të dhënave do të realizohen në mënyrë të sigurt në përputhje me standardin: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ISO 7816 pjesa 4 (Kartat e identifikimit-qarku i integruar-organizimi, siguria dhe komandat për ndërveprim);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ISO 7816 pjesa 8 (Kartat e identifikimit-qarku i integruar-komandat për veprimet e sigurisë).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Të dhënat në kartë do të ruhen në një strukturë hierarkike të bazu</w:t>
      </w:r>
      <w:r>
        <w:rPr>
          <w:szCs w:val="22"/>
          <w:lang w:val="it-IT"/>
        </w:rPr>
        <w:t>a</w:t>
      </w:r>
      <w:r w:rsidRPr="00672E95">
        <w:rPr>
          <w:szCs w:val="22"/>
          <w:lang w:val="it-IT"/>
        </w:rPr>
        <w:t xml:space="preserve">r në </w:t>
      </w:r>
      <w:r w:rsidRPr="00672E95">
        <w:rPr>
          <w:i/>
          <w:szCs w:val="22"/>
          <w:lang w:val="it-IT"/>
        </w:rPr>
        <w:t>file</w:t>
      </w:r>
      <w:r>
        <w:rPr>
          <w:szCs w:val="22"/>
          <w:lang w:val="it-IT"/>
        </w:rPr>
        <w:t xml:space="preserve"> (skedarë</w:t>
      </w:r>
      <w:r w:rsidRPr="00672E95">
        <w:rPr>
          <w:szCs w:val="22"/>
          <w:lang w:val="it-IT"/>
        </w:rPr>
        <w:t>) duke suportuar karakteristikat e mëposhtme: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sistem skedarësh hierarkikë me shumë nivele sipas standardit ISO 7816-4 me një skedar kryesor (</w:t>
      </w:r>
      <w:r w:rsidRPr="00672E95">
        <w:rPr>
          <w:i/>
          <w:szCs w:val="22"/>
          <w:lang w:val="en-GB"/>
        </w:rPr>
        <w:t>Master File</w:t>
      </w:r>
      <w:r w:rsidRPr="00672E95">
        <w:rPr>
          <w:szCs w:val="22"/>
          <w:lang w:val="en-GB"/>
        </w:rPr>
        <w:t>-MF) si rrënjë;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mundësinë për të krijuar skedarë të dedikuar (</w:t>
      </w:r>
      <w:r w:rsidRPr="00672E95">
        <w:rPr>
          <w:i/>
          <w:szCs w:val="22"/>
          <w:lang w:val="en-GB"/>
        </w:rPr>
        <w:t>Dedicated Files</w:t>
      </w:r>
      <w:r w:rsidRPr="00672E95">
        <w:rPr>
          <w:szCs w:val="22"/>
          <w:lang w:val="en-GB"/>
        </w:rPr>
        <w:t>-DF) dhe skedarë elementarë (</w:t>
      </w:r>
      <w:r w:rsidRPr="00672E95">
        <w:rPr>
          <w:i/>
          <w:szCs w:val="22"/>
          <w:lang w:val="en-GB"/>
        </w:rPr>
        <w:t>Elementary Files</w:t>
      </w:r>
      <w:r w:rsidRPr="00672E95">
        <w:rPr>
          <w:szCs w:val="22"/>
          <w:lang w:val="en-GB"/>
        </w:rPr>
        <w:t>-EF) aq sa nevojitetn dhe memorja e chip-it mund të mbartë: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mundësinë e krijimit të EF nën MF dhe/ose DF të zgjedhur;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informacioni në chip ruhet në strukturën logjike të të dhënave (SLD), bazur në standardet e zhvilluara nga ICAO dhe të dokumentuara në “ICAO NTWG, zhvillimi i LDS, për teknologjinë opsionale të shtimit të kapaciteteve, raporti teknik, përsëritje 1.7, 18 maj 2004”.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I gjithë informacioni i printuar në kartë do të ruhet edhe në chip.</w:t>
      </w:r>
    </w:p>
    <w:p w:rsidR="003D5EBB" w:rsidRPr="00B73F4B" w:rsidRDefault="003D5EBB" w:rsidP="003D5EBB">
      <w:pPr>
        <w:pStyle w:val="Paragrafi"/>
        <w:rPr>
          <w:szCs w:val="22"/>
          <w:lang w:val="en-GB"/>
        </w:rPr>
      </w:pPr>
      <w:r w:rsidRPr="00B73F4B">
        <w:rPr>
          <w:szCs w:val="22"/>
          <w:lang w:val="en-GB"/>
        </w:rPr>
        <w:t>- Jetëgjatësia e kartës me chip do të jetë 10 vjet. Chip-i i kartës duhet të sigurojë minimalisht: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</w:t>
      </w:r>
      <w:r>
        <w:rPr>
          <w:szCs w:val="22"/>
          <w:lang w:val="en-GB"/>
        </w:rPr>
        <w:t xml:space="preserve"> </w:t>
      </w:r>
      <w:r w:rsidRPr="00672E95">
        <w:rPr>
          <w:szCs w:val="22"/>
          <w:lang w:val="en-GB"/>
        </w:rPr>
        <w:t>100,000 cikle leximi të memories;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</w:t>
      </w:r>
      <w:r>
        <w:rPr>
          <w:szCs w:val="22"/>
          <w:lang w:val="en-GB"/>
        </w:rPr>
        <w:t xml:space="preserve"> </w:t>
      </w:r>
      <w:r w:rsidRPr="00672E95">
        <w:rPr>
          <w:szCs w:val="22"/>
          <w:lang w:val="en-GB"/>
        </w:rPr>
        <w:t>20,000 futje në lexuesin e chip-it me kontakt.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Siguria-kriptografia (në chip)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Platforma e chip-it dhe aplikacionet e vendosura në të duhet të plotësojnë kërkesat e sigurisë për modulet kriptografike, në përputhje me specifikimet e FIPS 140-2, minimalisht niveli i dytë.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Aplikimi i chip-it do të shfrytëzojë kriptografinë simetrike dhe asimetrike (PKI).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Kriptografia simetrike do të realizohet nëpërmjet përdorimit të algoritmit 3DES.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Kriptografia simetrike do të përdoret nëpërmjet ndërfaqes GlobalPlatform për të dhënë autorizimin e nevojshëm sistemeve administrative të kartës. Nëpërmjet kësaj kriptografie do të mbrohen dhe sigurohen funksionet e mëposhtme: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Menaxhimii aplikacioneve të kartës-ngarkimi/fshirja e aplikacioneve të kartës;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Menaxhimi i ciklit të kartës-aktivizimi/kyçja e kartës dhe e aplikimeve të saj;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lastRenderedPageBreak/>
        <w:t>- Përditësimi i të dhënave të kartës.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Kriptografia simetrike do të përdoret edhe për të ruajtur konfidencialitetin dhe integritetin e komunikimit midis ndërfaqes pa kontakt të kartës dhe lexuesit, duke evituar në këtë mënyrë përgjimin dhe marrjen e të dhënave në mënyrë të paautorizuar (</w:t>
      </w:r>
      <w:r w:rsidRPr="00672E95">
        <w:rPr>
          <w:i/>
          <w:szCs w:val="22"/>
          <w:lang w:val="it-IT"/>
        </w:rPr>
        <w:t>data skimming/eavesdropping</w:t>
      </w:r>
      <w:r w:rsidRPr="00672E95">
        <w:rPr>
          <w:szCs w:val="22"/>
          <w:lang w:val="it-IT"/>
        </w:rPr>
        <w:t>).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Kriptografia asimetrike (PKI) do të realizohet nëpërmjet algoritmit RSA duke përdorur çelësa me gjatësi 2048 bit. Kriptografia asimetrike do të përdoret për të mbrojtur chip-in dhe të dhënat e tij duke përdorur metodat e përshkruara në raportin teknik të ICAO-“PKI për dokumentet e udhëtimit të lexueshme nga makina, duke ofruar akses vetëm për lexim të chip-it (ICC).v1.1”.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Chip-i duhet të suportojë gjenerimin e çelësave RSA.</w:t>
      </w:r>
    </w:p>
    <w:p w:rsidR="003D5EBB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Chip-i duhet të jetë i aftë të ruajë në të ardhmen dy certifikata X.509, një për firmën dixhitale dhe tjetrin për inkriptimin e të dhënave. Për të dy certifikatat, në chip do të ruhen edhe dy çelësat korrespondues privatë RSA.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PIN-i (Numri personal i identifikimit)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Do të jenë dy PIN-e të vlefshme për kartën: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PIN-i i mbajtësit të kartës; përdorimi i këtij PIN-i: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do të japë autorizimin e mbajtësit për të aksesuar informacione të caktuara (si p.sh. të dhënat biometrike) nëpërmjet ndërfaqes me kontakt;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do të mbrojë aksesin në operacionet PKI, që konfirmojnë identitetin e mbajtësit të kartës (firmosja dixhitale</w:t>
      </w:r>
      <w:r>
        <w:rPr>
          <w:szCs w:val="22"/>
          <w:lang w:val="it-IT"/>
        </w:rPr>
        <w:t xml:space="preserve"> dhe operacionet e inkriptimit).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PIN-i administrativ, që do të përdoret për të zhbllokuar kartën, kur kjo e fundit është bllokuar.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4. Të dhënat biometrike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Fotografia e mbajtësit</w:t>
      </w:r>
      <w:r>
        <w:rPr>
          <w:szCs w:val="22"/>
          <w:lang w:val="it-IT"/>
        </w:rPr>
        <w:t>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printohet me ngjy</w:t>
      </w:r>
      <w:r>
        <w:rPr>
          <w:szCs w:val="22"/>
          <w:lang w:val="it-IT"/>
        </w:rPr>
        <w:t>ra në anën e përparme të kartës;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ruhet në chip në përputhje me standardin ISO/IEC 19794-5:2005 (Teknologjia e informcionit-formatet e shkëmbimit të të dhënave biometrike-të dhënat e imazhit të fytyrës), e kompresuar në formatin JPEG.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- S</w:t>
      </w:r>
      <w:r w:rsidRPr="00672E95">
        <w:rPr>
          <w:szCs w:val="22"/>
          <w:lang w:val="it-IT"/>
        </w:rPr>
        <w:t>henjat e dy gishtave ruhen si imazhe dixhitale në chip, sipas standardit ISO/IEC 19794-4:2005 (Teknologjia e informacionit-formatet e shkëmbimit të të dhënave biometrike-të dhënat e imazhit të shenjave të gishtit), e kompresuar në formatin WSQ.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Të dhënat biometrike duhet të jenë në përputhje me ICAO 9303, ISO 7501-3 dhe specifikimet e BE-së për pasaportën elektronike.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</w:p>
    <w:p w:rsidR="003D5EBB" w:rsidRDefault="003D5EBB" w:rsidP="003D5EBB">
      <w:pPr>
        <w:pStyle w:val="Paragrafi"/>
        <w:jc w:val="center"/>
        <w:rPr>
          <w:szCs w:val="22"/>
          <w:lang w:val="it-IT"/>
        </w:rPr>
      </w:pPr>
      <w:r w:rsidRPr="00672E95">
        <w:rPr>
          <w:szCs w:val="22"/>
          <w:lang w:val="it-IT"/>
        </w:rPr>
        <w:t>ANEKSI 2</w:t>
      </w:r>
    </w:p>
    <w:p w:rsidR="003D5EBB" w:rsidRPr="00672E95" w:rsidRDefault="003D5EBB" w:rsidP="003D5EBB">
      <w:pPr>
        <w:pStyle w:val="Paragrafi"/>
        <w:jc w:val="right"/>
        <w:rPr>
          <w:szCs w:val="22"/>
          <w:lang w:val="it-IT"/>
        </w:rPr>
      </w:pP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1. Forma dhe përmasa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Karta e identitetit do të jetë e formatit ID-1 e përcaktuar në standardin ISO 7810 me këto përmasa: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gjerësia 85.60 mm,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lartësia 53.98 mm,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trashësia 0.76 mm (ISO 7813),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qoshe të harkuara me rreze 3.18 mm (ISO 7813).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2. Përbërja e kartës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Kompozimi i materialit të kartës së identitetit do të jetë në përputhje me standardin ICAO 9303 dhe ISO 7810.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Karta e identitetit do të jetë e ndërtuar nga disa shtresa. Teknologjia e bashkimit të shtresave të kartës të sigurojë formimin e një trupi të vetëm dhe të pandashëm.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Karta e kompozuar në këtë mënyrë, me disa shtresa, me antenën RF në brendësi dhe chip-in duhet të ketë karakteristikat e mëposhtme: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jetëgjatësi minimale 10 vjet;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rezistencë në temperaturë nga -25°C në +85</w:t>
      </w:r>
      <w:r w:rsidRPr="00672E95">
        <w:rPr>
          <w:szCs w:val="22"/>
          <w:vertAlign w:val="superscript"/>
          <w:lang w:val="it-IT"/>
        </w:rPr>
        <w:t>o</w:t>
      </w:r>
      <w:r w:rsidRPr="00672E95">
        <w:rPr>
          <w:szCs w:val="22"/>
          <w:lang w:val="it-IT"/>
        </w:rPr>
        <w:t>C;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rezistencë mekanike në përkulje&gt;50 000 përkulje e përcaktuar në standardin ISO 10373;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lastRenderedPageBreak/>
        <w:t>- trupi i kartës të jetë “UV Dull</w:t>
      </w:r>
      <w:r w:rsidRPr="00672E95">
        <w:rPr>
          <w:rStyle w:val="FootnoteReference"/>
          <w:szCs w:val="22"/>
          <w:lang w:val="en-GB"/>
        </w:rPr>
        <w:footnoteReference w:id="7"/>
      </w:r>
      <w:r w:rsidRPr="00672E95">
        <w:rPr>
          <w:szCs w:val="22"/>
          <w:lang w:val="it-IT"/>
        </w:rPr>
        <w:t>”.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Dokumenti i identitetit ka dy faqe: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1.</w:t>
      </w:r>
      <w:r w:rsidRPr="00672E95">
        <w:rPr>
          <w:szCs w:val="22"/>
          <w:lang w:val="it-IT"/>
        </w:rPr>
        <w:t xml:space="preserve"> Faqja kryesore do të jetë ajo në të cilën do të vendosen:</w:t>
      </w:r>
    </w:p>
    <w:p w:rsidR="003D5EBB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fotografia e mbajtësit me ngjyra;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fotografia hije e mbajtësit në përmasa sa një e treta e përmasave të fotos kryesore (në sipërfaqe sa një e nënta e sipërfaqes së fotos kryesore), e realizuar me teknikën GHOST;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poshtë fotografisë së mbajtësit do të jetë vendi ku do të vendoset nënshkrimi i mbajtësit;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në qendër të dokumentit si sfond do të jetë shqiponja dykrenare, e paraprintuar;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do të jetë e vendosur e paraprintuar shenja e globit në formë rrethore ku do të ketë pjesë të hartës së kontinenteve dhe mbi të do të jetë e vendosur harta e Shqipërisë e paraprintuar me teknikën OVI, me përmasa 19,5mm x 9mm;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do të jenë emërtimet e përbërësve të gjendjes civile me shkronja të vogla të shtypit</w:t>
      </w:r>
      <w:r>
        <w:rPr>
          <w:szCs w:val="22"/>
          <w:lang w:val="it-IT"/>
        </w:rPr>
        <w:t>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Në gjuhën shqipe: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emri, mbiemri, atësia, amësia, datëlindja, vendlindja, numri i identitetit, data e mbarimit të afatit.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Në gjuhën angleze:</w:t>
      </w:r>
    </w:p>
    <w:p w:rsidR="003D5EBB" w:rsidRPr="00672E95" w:rsidRDefault="003D5EBB" w:rsidP="003D5EBB">
      <w:pPr>
        <w:pStyle w:val="Paragrafi"/>
        <w:rPr>
          <w:i/>
          <w:szCs w:val="22"/>
          <w:lang w:val="en-GB"/>
        </w:rPr>
      </w:pPr>
      <w:r w:rsidRPr="00672E95">
        <w:rPr>
          <w:i/>
          <w:szCs w:val="22"/>
          <w:lang w:val="en-GB"/>
        </w:rPr>
        <w:t>given name, family name, father’s name, mother’s name, gender, date of birth, place of birth, signature, ID number, expiru date.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Përbërësit e gjendjes civile do të printohen në fazën e personalizimit me shkronja të mëdha të shtypit.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Shkrime të tjera të paraprintuara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 xml:space="preserve">REPUBLIKA E SHQIPËRISË, KARTË IDENTITETI, IDENTITY CARD, </w:t>
      </w:r>
      <w:smartTag w:uri="urn:schemas-microsoft-com:office:smarttags" w:element="place">
        <w:smartTag w:uri="urn:schemas-microsoft-com:office:smarttags" w:element="PlaceType">
          <w:r w:rsidRPr="00672E95">
            <w:rPr>
              <w:szCs w:val="22"/>
              <w:lang w:val="en-GB"/>
            </w:rPr>
            <w:t>REPUBLIC</w:t>
          </w:r>
        </w:smartTag>
        <w:r w:rsidRPr="00672E95">
          <w:rPr>
            <w:szCs w:val="22"/>
            <w:lang w:val="en-GB"/>
          </w:rPr>
          <w:t xml:space="preserve"> OF </w:t>
        </w:r>
        <w:smartTag w:uri="urn:schemas-microsoft-com:office:smarttags" w:element="PlaceName">
          <w:r w:rsidRPr="00672E95">
            <w:rPr>
              <w:szCs w:val="22"/>
              <w:lang w:val="en-GB"/>
            </w:rPr>
            <w:t>ALBANIA</w:t>
          </w:r>
        </w:smartTag>
      </w:smartTag>
      <w:r>
        <w:rPr>
          <w:szCs w:val="22"/>
          <w:lang w:val="en-GB"/>
        </w:rPr>
        <w:t>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Mikrotext i paraprintuar do të jetë tekst me sipërfaqe totale shkrimi 100 mm</w:t>
      </w:r>
      <w:r w:rsidRPr="00672E95">
        <w:rPr>
          <w:szCs w:val="22"/>
          <w:vertAlign w:val="superscript"/>
          <w:lang w:val="en-GB"/>
        </w:rPr>
        <w:t>2</w:t>
      </w:r>
      <w:r w:rsidRPr="00672E95">
        <w:rPr>
          <w:szCs w:val="22"/>
          <w:lang w:val="en-GB"/>
        </w:rPr>
        <w:t>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E printuar gjatë fazës së personalizimit me mikrotekst do të jetë mbiemri i mbjatësit të kartës dhe numri i identitetit.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2. Në faqen e pasme të kartës</w:t>
      </w:r>
      <w:r>
        <w:rPr>
          <w:szCs w:val="22"/>
          <w:lang w:val="it-IT"/>
        </w:rPr>
        <w:t>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Chip-i me kontakt dhe pa kontakt. Përmasat e chip-it dhe vendosja e tij në kartë do të jenë në përputhje me standardin ISO 7816.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 xml:space="preserve">- Do të jenë emërtimet e të dhënave të tjera të mbajtësit të dokumentit </w:t>
      </w:r>
      <w:r>
        <w:rPr>
          <w:szCs w:val="22"/>
          <w:lang w:val="it-IT"/>
        </w:rPr>
        <w:t>me shkronja të vogla të shtypit.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Në gjuhën shqipe: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ngjyra e syve, gjatësia, numri serial i dokumentit.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Në gjuhën angleze: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i/>
          <w:szCs w:val="22"/>
          <w:lang w:val="en-GB"/>
        </w:rPr>
        <w:t>eye colour, height, serial number</w:t>
      </w:r>
      <w:r w:rsidRPr="00672E95">
        <w:rPr>
          <w:szCs w:val="22"/>
          <w:lang w:val="en-GB"/>
        </w:rPr>
        <w:t>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Do të jenë të dhënat e tjera (ngjyra e syve, gjatësia dhe numri serial i kartës) me shkronja të mëdha të shtypit.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 xml:space="preserve">- Në pjesën e pasme të kartës do të jetë një zonë e bardhë e painfluencuar nga sfondi, </w:t>
      </w:r>
      <w:r w:rsidRPr="00672E95">
        <w:rPr>
          <w:i/>
          <w:szCs w:val="22"/>
          <w:lang w:val="en-GB"/>
        </w:rPr>
        <w:t>guilloshi</w:t>
      </w:r>
      <w:r w:rsidRPr="00672E95">
        <w:rPr>
          <w:szCs w:val="22"/>
          <w:lang w:val="en-GB"/>
        </w:rPr>
        <w:t xml:space="preserve">, </w:t>
      </w:r>
      <w:r w:rsidRPr="00672E95">
        <w:rPr>
          <w:i/>
          <w:szCs w:val="22"/>
          <w:lang w:val="en-GB"/>
        </w:rPr>
        <w:t>rainbow</w:t>
      </w:r>
      <w:r w:rsidRPr="00672E95">
        <w:rPr>
          <w:szCs w:val="22"/>
          <w:lang w:val="en-GB"/>
        </w:rPr>
        <w:t xml:space="preserve"> e të tjera teknika të përdorura më sipër, kjo për të mundësuar leximin e qartë të kodit alfanumerik që do të printohet në fazën e personalizimit. Printimi do të kryhet me OCR-B zonë e lexueshme nga makinat, në përputhje me standardin ICAO 9303. Ky kod do të lexohet nga makinat ekzistuese të pasaportave</w:t>
      </w:r>
      <w:r>
        <w:rPr>
          <w:szCs w:val="22"/>
          <w:lang w:val="en-GB"/>
        </w:rPr>
        <w:t>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Do të vendoset portreti i Ismail Qemalit, në përmasa 9 x 12 mm, e paraprintuar me bojë të dukshme nën dritën UV.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Do të vendoset portreti i Nënë Terezës si pjesë e sfondit të pjesës së pasme të kartës.</w:t>
      </w: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I paraprintuar me mikrotext do të jetë një tekst me sipërfaqe totale shkrimi 100 mm</w:t>
      </w:r>
      <w:r w:rsidRPr="00672E95">
        <w:rPr>
          <w:szCs w:val="22"/>
          <w:vertAlign w:val="superscript"/>
          <w:lang w:val="en-GB"/>
        </w:rPr>
        <w:t>2</w:t>
      </w:r>
      <w:r w:rsidRPr="00672E95">
        <w:rPr>
          <w:szCs w:val="22"/>
          <w:lang w:val="en-GB"/>
        </w:rPr>
        <w:t>.</w:t>
      </w:r>
    </w:p>
    <w:p w:rsidR="003D5EBB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- Dokumenti i identitetit do të ketë në të dy faqet edhe një shtresë mbrojtëse me shenja optikisht të variueshme të tipit OVD (</w:t>
      </w:r>
      <w:r w:rsidRPr="00672E95">
        <w:rPr>
          <w:i/>
          <w:szCs w:val="22"/>
          <w:lang w:val="en-GB"/>
        </w:rPr>
        <w:t>optically variable devices</w:t>
      </w:r>
      <w:r w:rsidRPr="00672E95">
        <w:rPr>
          <w:szCs w:val="22"/>
          <w:lang w:val="en-GB"/>
        </w:rPr>
        <w:t>), e cila do të ketë simbole e citime shqiptare.</w:t>
      </w:r>
    </w:p>
    <w:p w:rsidR="003D5EBB" w:rsidRDefault="003D5EBB" w:rsidP="003D5EBB">
      <w:pPr>
        <w:pStyle w:val="Paragrafi"/>
        <w:rPr>
          <w:szCs w:val="22"/>
          <w:lang w:val="en-GB"/>
        </w:rPr>
      </w:pPr>
    </w:p>
    <w:p w:rsidR="003D5EBB" w:rsidRPr="00672E95" w:rsidRDefault="003D5EBB" w:rsidP="003D5EBB">
      <w:pPr>
        <w:pStyle w:val="Paragrafi"/>
        <w:rPr>
          <w:szCs w:val="22"/>
          <w:lang w:val="en-GB"/>
        </w:rPr>
      </w:pPr>
      <w:r w:rsidRPr="00672E95">
        <w:rPr>
          <w:szCs w:val="22"/>
          <w:lang w:val="en-GB"/>
        </w:rPr>
        <w:t>Vendosja e të gjitha elementeve të dizajnit, që përfshijnë: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 elementet grafike;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lastRenderedPageBreak/>
        <w:t>- elementet e sigurisë;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-</w:t>
      </w:r>
      <w:r w:rsidRPr="00B23472">
        <w:rPr>
          <w:sz w:val="10"/>
          <w:szCs w:val="22"/>
          <w:lang w:val="it-IT"/>
        </w:rPr>
        <w:t xml:space="preserve"> </w:t>
      </w:r>
      <w:r w:rsidRPr="00672E95">
        <w:rPr>
          <w:szCs w:val="22"/>
          <w:lang w:val="it-IT"/>
        </w:rPr>
        <w:t>emërtimet e rubrikave, përbërësit e gjendjes civile të mbajtësit, të dhënat shtesë të mbajtësit;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-</w:t>
      </w:r>
      <w:r>
        <w:rPr>
          <w:szCs w:val="22"/>
          <w:lang w:val="it-IT"/>
        </w:rPr>
        <w:t xml:space="preserve"> kompozimi i shtresës mbrojtëse,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  <w:r w:rsidRPr="00672E95">
        <w:rPr>
          <w:szCs w:val="22"/>
          <w:lang w:val="it-IT"/>
        </w:rPr>
        <w:t>si dhe pamj</w:t>
      </w:r>
      <w:r>
        <w:rPr>
          <w:szCs w:val="22"/>
          <w:lang w:val="it-IT"/>
        </w:rPr>
        <w:t>a përfundimtare do të realizohen</w:t>
      </w:r>
      <w:r w:rsidRPr="00672E95">
        <w:rPr>
          <w:szCs w:val="22"/>
          <w:lang w:val="it-IT"/>
        </w:rPr>
        <w:t xml:space="preserve"> pas lidhjes së kontratës me kompaninë fituese.</w:t>
      </w:r>
    </w:p>
    <w:p w:rsidR="003D5EBB" w:rsidRPr="00672E95" w:rsidRDefault="003D5EBB" w:rsidP="003D5EBB">
      <w:pPr>
        <w:pStyle w:val="Paragrafi"/>
        <w:rPr>
          <w:szCs w:val="22"/>
          <w:lang w:val="it-IT"/>
        </w:rPr>
      </w:pPr>
    </w:p>
    <w:p w:rsidR="003D5EBB" w:rsidRPr="00672E95" w:rsidRDefault="00460333" w:rsidP="003D5EBB">
      <w:pPr>
        <w:pStyle w:val="Paragrafi"/>
        <w:rPr>
          <w:szCs w:val="22"/>
          <w:lang w:val="it-IT"/>
        </w:rPr>
      </w:pPr>
      <w:r w:rsidRPr="00672E95">
        <w:rPr>
          <w:noProof/>
          <w:szCs w:val="22"/>
          <w:lang w:val="en-GB" w:eastAsia="en-GB"/>
        </w:rPr>
        <w:drawing>
          <wp:inline distT="0" distB="0" distL="0" distR="0">
            <wp:extent cx="4886325" cy="7479030"/>
            <wp:effectExtent l="0" t="0" r="952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747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EBB" w:rsidRPr="00672E95" w:rsidRDefault="00460333" w:rsidP="003D5EBB">
      <w:pPr>
        <w:pStyle w:val="Paragrafi"/>
        <w:rPr>
          <w:szCs w:val="22"/>
          <w:lang w:val="it-IT"/>
        </w:rPr>
      </w:pPr>
      <w:r w:rsidRPr="00672E95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005070" cy="857250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07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78C2" w:rsidRPr="00C84B66" w:rsidRDefault="000178C2" w:rsidP="003D5EB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E22" w:rsidRDefault="00EA5E22">
      <w:r>
        <w:separator/>
      </w:r>
    </w:p>
  </w:endnote>
  <w:endnote w:type="continuationSeparator" w:id="0">
    <w:p w:rsidR="00EA5E22" w:rsidRDefault="00EA5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E22" w:rsidRDefault="00EA5E22">
      <w:r>
        <w:separator/>
      </w:r>
    </w:p>
  </w:footnote>
  <w:footnote w:type="continuationSeparator" w:id="0">
    <w:p w:rsidR="00EA5E22" w:rsidRDefault="00EA5E22">
      <w:r>
        <w:continuationSeparator/>
      </w:r>
    </w:p>
  </w:footnote>
  <w:footnote w:id="1">
    <w:p w:rsidR="003D5EBB" w:rsidRPr="00707A45" w:rsidRDefault="003D5EBB" w:rsidP="003D5EBB">
      <w:pPr>
        <w:pStyle w:val="FootnoteText"/>
        <w:rPr>
          <w:rFonts w:ascii="CG Times" w:hAnsi="CG Times"/>
          <w:sz w:val="18"/>
          <w:szCs w:val="18"/>
          <w:lang w:val="it-IT"/>
        </w:rPr>
      </w:pPr>
      <w:r w:rsidRPr="00707A45">
        <w:rPr>
          <w:rStyle w:val="FootnoteReference"/>
          <w:rFonts w:ascii="CG Times" w:hAnsi="CG Times"/>
          <w:sz w:val="18"/>
          <w:szCs w:val="18"/>
        </w:rPr>
        <w:footnoteRef/>
      </w:r>
      <w:r w:rsidRPr="00707A45">
        <w:rPr>
          <w:rFonts w:ascii="CG Times" w:hAnsi="CG Times"/>
          <w:sz w:val="18"/>
          <w:szCs w:val="18"/>
          <w:lang w:val="it-IT"/>
        </w:rPr>
        <w:t xml:space="preserve">  Vizatimi i dizanjit me vija</w:t>
      </w:r>
      <w:r>
        <w:rPr>
          <w:rFonts w:ascii="CG Times" w:hAnsi="CG Times"/>
          <w:sz w:val="18"/>
          <w:szCs w:val="18"/>
          <w:lang w:val="it-IT"/>
        </w:rPr>
        <w:t>-vija</w:t>
      </w:r>
      <w:r w:rsidRPr="00707A45">
        <w:rPr>
          <w:rFonts w:ascii="CG Times" w:hAnsi="CG Times"/>
          <w:sz w:val="18"/>
          <w:szCs w:val="18"/>
          <w:lang w:val="it-IT"/>
        </w:rPr>
        <w:t xml:space="preserve"> të holla të vazhduara.</w:t>
      </w:r>
    </w:p>
  </w:footnote>
  <w:footnote w:id="2">
    <w:p w:rsidR="003D5EBB" w:rsidRPr="00707A45" w:rsidRDefault="003D5EBB" w:rsidP="003D5EBB">
      <w:pPr>
        <w:pStyle w:val="FootnoteText"/>
        <w:rPr>
          <w:rFonts w:ascii="CG Times" w:hAnsi="CG Times"/>
          <w:sz w:val="18"/>
          <w:szCs w:val="18"/>
          <w:lang w:val="it-IT"/>
        </w:rPr>
      </w:pPr>
      <w:r w:rsidRPr="00707A45">
        <w:rPr>
          <w:rStyle w:val="FootnoteReference"/>
          <w:rFonts w:ascii="CG Times" w:hAnsi="CG Times"/>
          <w:sz w:val="18"/>
          <w:szCs w:val="18"/>
        </w:rPr>
        <w:footnoteRef/>
      </w:r>
      <w:r w:rsidRPr="00707A45">
        <w:rPr>
          <w:rFonts w:ascii="CG Times" w:hAnsi="CG Times"/>
          <w:sz w:val="18"/>
          <w:szCs w:val="18"/>
          <w:lang w:val="it-IT"/>
        </w:rPr>
        <w:t xml:space="preserve"> Printimi i dizanjit duke siguruar variacion progresiv të ngjyrave. Kjo teknikë realizon kalimin gradual të ngjyrave nëpërmjet shkrirjes së tyre.</w:t>
      </w:r>
    </w:p>
  </w:footnote>
  <w:footnote w:id="3">
    <w:p w:rsidR="003D5EBB" w:rsidRPr="009C3AC8" w:rsidRDefault="003D5EBB" w:rsidP="003D5EBB">
      <w:pPr>
        <w:pStyle w:val="FootnoteText"/>
        <w:rPr>
          <w:rFonts w:ascii="CG Times" w:hAnsi="CG Times"/>
          <w:sz w:val="18"/>
          <w:szCs w:val="18"/>
          <w:lang w:val="it-IT"/>
        </w:rPr>
      </w:pPr>
      <w:r w:rsidRPr="00707A45">
        <w:rPr>
          <w:rStyle w:val="FootnoteReference"/>
          <w:rFonts w:ascii="CG Times" w:hAnsi="CG Times"/>
          <w:sz w:val="18"/>
          <w:szCs w:val="18"/>
        </w:rPr>
        <w:footnoteRef/>
      </w:r>
      <w:r w:rsidRPr="009C3AC8">
        <w:rPr>
          <w:rFonts w:ascii="CG Times" w:hAnsi="CG Times"/>
          <w:sz w:val="18"/>
          <w:szCs w:val="18"/>
          <w:lang w:val="it-IT"/>
        </w:rPr>
        <w:t xml:space="preserve"> Bojërat e ndryshueshme optike përmbajnë shtresa shumë të vogla të një filmi special, i cili ndryshon ngjyrë nëse shihet në kënde të ndryshme.</w:t>
      </w:r>
    </w:p>
  </w:footnote>
  <w:footnote w:id="4">
    <w:p w:rsidR="003D5EBB" w:rsidRPr="009C3AC8" w:rsidRDefault="003D5EBB" w:rsidP="003D5EBB">
      <w:pPr>
        <w:pStyle w:val="FootnoteText"/>
        <w:rPr>
          <w:rFonts w:ascii="CG Times" w:hAnsi="CG Times"/>
          <w:sz w:val="18"/>
          <w:szCs w:val="18"/>
          <w:lang w:val="it-IT"/>
        </w:rPr>
      </w:pPr>
      <w:r w:rsidRPr="00707A45">
        <w:rPr>
          <w:rStyle w:val="FootnoteReference"/>
          <w:rFonts w:ascii="CG Times" w:hAnsi="CG Times"/>
          <w:sz w:val="18"/>
          <w:szCs w:val="18"/>
        </w:rPr>
        <w:footnoteRef/>
      </w:r>
      <w:r w:rsidRPr="009C3AC8">
        <w:rPr>
          <w:rFonts w:ascii="CG Times" w:hAnsi="CG Times"/>
          <w:sz w:val="18"/>
          <w:szCs w:val="18"/>
          <w:lang w:val="it-IT"/>
        </w:rPr>
        <w:t xml:space="preserve"> Një ripro</w:t>
      </w:r>
      <w:r>
        <w:rPr>
          <w:rFonts w:ascii="CG Times" w:hAnsi="CG Times"/>
          <w:sz w:val="18"/>
          <w:szCs w:val="18"/>
          <w:lang w:val="it-IT"/>
        </w:rPr>
        <w:t>dhim me gjysmë</w:t>
      </w:r>
      <w:r w:rsidRPr="009C3AC8">
        <w:rPr>
          <w:rFonts w:ascii="CG Times" w:hAnsi="CG Times"/>
          <w:sz w:val="18"/>
          <w:szCs w:val="18"/>
          <w:lang w:val="it-IT"/>
        </w:rPr>
        <w:t xml:space="preserve"> toni </w:t>
      </w:r>
      <w:r>
        <w:rPr>
          <w:rFonts w:ascii="CG Times" w:hAnsi="CG Times"/>
          <w:sz w:val="18"/>
          <w:szCs w:val="18"/>
          <w:lang w:val="it-IT"/>
        </w:rPr>
        <w:t xml:space="preserve">i </w:t>
      </w:r>
      <w:r w:rsidRPr="009C3AC8">
        <w:rPr>
          <w:rFonts w:ascii="CG Times" w:hAnsi="CG Times"/>
          <w:sz w:val="18"/>
          <w:szCs w:val="18"/>
          <w:lang w:val="it-IT"/>
        </w:rPr>
        <w:t>imazhit origjinal, që printohet në të njëjtin vend ku janë të vendosura të dh</w:t>
      </w:r>
      <w:r>
        <w:rPr>
          <w:rFonts w:ascii="CG Times" w:hAnsi="CG Times"/>
          <w:sz w:val="18"/>
          <w:szCs w:val="18"/>
          <w:lang w:val="it-IT"/>
        </w:rPr>
        <w:t>ënat personale të mbajtësit të k</w:t>
      </w:r>
      <w:r w:rsidRPr="009C3AC8">
        <w:rPr>
          <w:rFonts w:ascii="CG Times" w:hAnsi="CG Times"/>
          <w:sz w:val="18"/>
          <w:szCs w:val="18"/>
          <w:lang w:val="it-IT"/>
        </w:rPr>
        <w:t>artës.</w:t>
      </w:r>
    </w:p>
  </w:footnote>
  <w:footnote w:id="5">
    <w:p w:rsidR="003D5EBB" w:rsidRPr="00B73F4B" w:rsidRDefault="003D5EBB" w:rsidP="003D5EBB">
      <w:pPr>
        <w:pStyle w:val="FootnoteText"/>
        <w:rPr>
          <w:rFonts w:ascii="CG Times" w:hAnsi="CG Times"/>
          <w:sz w:val="18"/>
          <w:szCs w:val="18"/>
          <w:lang w:val="it-IT"/>
        </w:rPr>
      </w:pPr>
      <w:r w:rsidRPr="00707A45">
        <w:rPr>
          <w:rStyle w:val="FootnoteReference"/>
          <w:rFonts w:ascii="CG Times" w:hAnsi="CG Times"/>
          <w:sz w:val="18"/>
          <w:szCs w:val="18"/>
        </w:rPr>
        <w:footnoteRef/>
      </w:r>
      <w:r w:rsidRPr="009C3AC8">
        <w:rPr>
          <w:rFonts w:ascii="CG Times" w:hAnsi="CG Times"/>
          <w:sz w:val="18"/>
          <w:szCs w:val="18"/>
          <w:lang w:val="it-IT"/>
        </w:rPr>
        <w:t xml:space="preserve"> Imazhe dhe shkrime në volum të </w:t>
      </w:r>
      <w:r>
        <w:rPr>
          <w:rFonts w:ascii="CG Times" w:hAnsi="CG Times"/>
          <w:sz w:val="18"/>
          <w:szCs w:val="18"/>
          <w:lang w:val="it-IT"/>
        </w:rPr>
        <w:t>krijuara nga fen</w:t>
      </w:r>
      <w:r w:rsidRPr="009C3AC8">
        <w:rPr>
          <w:rFonts w:ascii="CG Times" w:hAnsi="CG Times"/>
          <w:sz w:val="18"/>
          <w:szCs w:val="18"/>
          <w:lang w:val="it-IT"/>
        </w:rPr>
        <w:t xml:space="preserve">omeni i përthyerjes së dritës. </w:t>
      </w:r>
      <w:r w:rsidRPr="00B73F4B">
        <w:rPr>
          <w:rFonts w:ascii="CG Times" w:hAnsi="CG Times"/>
          <w:sz w:val="18"/>
          <w:szCs w:val="18"/>
          <w:lang w:val="it-IT"/>
        </w:rPr>
        <w:t>Imazhet shfaqen dhe/ose ndryshojnë ngjyrë në varësi të këndit të shikimit (të përthyerjes së dritës) dhe të krijojnë idenë e lëvizjes së tyre.</w:t>
      </w:r>
    </w:p>
  </w:footnote>
  <w:footnote w:id="6">
    <w:p w:rsidR="003D5EBB" w:rsidRPr="002B077B" w:rsidRDefault="003D5EBB" w:rsidP="003D5EBB">
      <w:pPr>
        <w:pStyle w:val="FootnoteText"/>
        <w:rPr>
          <w:sz w:val="18"/>
          <w:szCs w:val="18"/>
          <w:lang w:val="it-IT"/>
        </w:rPr>
      </w:pPr>
      <w:r w:rsidRPr="002B077B">
        <w:rPr>
          <w:rStyle w:val="FootnoteReference"/>
          <w:sz w:val="18"/>
          <w:szCs w:val="18"/>
        </w:rPr>
        <w:footnoteRef/>
      </w:r>
      <w:r w:rsidRPr="002B077B">
        <w:rPr>
          <w:sz w:val="18"/>
          <w:szCs w:val="18"/>
          <w:lang w:val="it-IT"/>
        </w:rPr>
        <w:t xml:space="preserve"> Tolerancat e nevojshme të aplikimit të kësaj shtrese do të përcaktohen me saktësi në momentin e lidhjes së kontratës.</w:t>
      </w:r>
    </w:p>
  </w:footnote>
  <w:footnote w:id="7">
    <w:p w:rsidR="003D5EBB" w:rsidRPr="00B73F4B" w:rsidRDefault="003D5EBB" w:rsidP="003D5EBB">
      <w:pPr>
        <w:pStyle w:val="FootnoteText"/>
        <w:rPr>
          <w:lang w:val="it-IT"/>
        </w:rPr>
      </w:pPr>
      <w:r>
        <w:rPr>
          <w:rStyle w:val="FootnoteReference"/>
        </w:rPr>
        <w:footnoteRef/>
      </w:r>
      <w:r w:rsidRPr="00B73F4B">
        <w:rPr>
          <w:lang w:val="it-IT"/>
        </w:rPr>
        <w:t xml:space="preserve"> UV DULL përshkru</w:t>
      </w:r>
      <w:r>
        <w:rPr>
          <w:lang w:val="it-IT"/>
        </w:rPr>
        <w:t>an karakteristikën e trupit të kar</w:t>
      </w:r>
      <w:r w:rsidRPr="00B73F4B">
        <w:rPr>
          <w:lang w:val="it-IT"/>
        </w:rPr>
        <w:t>tës për të mospasur tipare floreshente, për të siguruar në këtë mënyrë printimin e padukshëm UV.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D5EBB"/>
    <w:rsid w:val="000178C2"/>
    <w:rsid w:val="003D5EBB"/>
    <w:rsid w:val="00460333"/>
    <w:rsid w:val="00C84B66"/>
    <w:rsid w:val="00EA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2D6C0F-C16A-4754-BE2B-3D774E805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3D5EBB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3D5EBB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D5EBB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styleId="FootnoteReference">
    <w:name w:val="footnote reference"/>
    <w:basedOn w:val="DefaultParagraphFont"/>
    <w:semiHidden/>
    <w:rsid w:val="003D5EBB"/>
    <w:rPr>
      <w:vertAlign w:val="superscript"/>
    </w:rPr>
  </w:style>
  <w:style w:type="paragraph" w:styleId="FootnoteText">
    <w:name w:val="footnote text"/>
    <w:basedOn w:val="Normal"/>
    <w:semiHidden/>
    <w:rsid w:val="003D5EBB"/>
    <w:rPr>
      <w:noProof/>
      <w:sz w:val="20"/>
      <w:szCs w:val="20"/>
    </w:rPr>
  </w:style>
  <w:style w:type="paragraph" w:customStyle="1" w:styleId="NumriData">
    <w:name w:val="Numri_Data"/>
    <w:next w:val="Normal"/>
    <w:rsid w:val="003D5EBB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D5EBB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3D5EBB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D5EB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3D5EBB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D5EB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1819</Words>
  <Characters>10370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