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3C5" w:rsidRDefault="00DC53C5" w:rsidP="00DC53C5">
      <w:pPr>
        <w:pStyle w:val="Akti"/>
      </w:pPr>
      <w:bookmarkStart w:id="0" w:name="_GoBack"/>
      <w:bookmarkEnd w:id="0"/>
      <w:r>
        <w:t>veNDI</w:t>
      </w:r>
      <w:r w:rsidRPr="0025285C">
        <w:t>M</w:t>
      </w:r>
    </w:p>
    <w:p w:rsidR="00DC53C5" w:rsidRDefault="00DC53C5" w:rsidP="00DC53C5">
      <w:pPr>
        <w:pStyle w:val="NumriData"/>
      </w:pPr>
      <w:r>
        <w:t>Nr.477, datë 13.7.2007</w:t>
      </w:r>
    </w:p>
    <w:p w:rsidR="00DC53C5" w:rsidRDefault="00DC53C5" w:rsidP="00DC53C5">
      <w:pPr>
        <w:pStyle w:val="Paragrafi"/>
        <w:rPr>
          <w:szCs w:val="15"/>
        </w:rPr>
      </w:pPr>
    </w:p>
    <w:p w:rsidR="00DC53C5" w:rsidRDefault="00DC53C5" w:rsidP="00DC53C5">
      <w:pPr>
        <w:pStyle w:val="Titulli"/>
      </w:pPr>
      <w:r w:rsidRPr="0025285C">
        <w:t>PËR</w:t>
      </w:r>
      <w:r>
        <w:t xml:space="preserve"> </w:t>
      </w:r>
      <w:r w:rsidRPr="0025285C">
        <w:t>DISA NDRYSHIME NË VE</w:t>
      </w:r>
      <w:r>
        <w:t>NDIMIN NR.726, DATË 21.12.2000</w:t>
      </w:r>
      <w:r w:rsidRPr="0025285C">
        <w:t xml:space="preserve"> “PËR PAGAT E PUNONJË</w:t>
      </w:r>
      <w:r>
        <w:t>SVE TË INSTITUCIONEVE BUXHETORE”</w:t>
      </w:r>
      <w:r w:rsidRPr="0025285C">
        <w:t>, TË NDRYSHUAR</w:t>
      </w:r>
    </w:p>
    <w:p w:rsidR="00DC53C5" w:rsidRDefault="00DC53C5" w:rsidP="00DC53C5">
      <w:pPr>
        <w:pStyle w:val="Paragrafi"/>
        <w:rPr>
          <w:szCs w:val="15"/>
        </w:rPr>
      </w:pPr>
    </w:p>
    <w:p w:rsidR="00DC53C5" w:rsidRDefault="00DC53C5" w:rsidP="00DC53C5">
      <w:pPr>
        <w:pStyle w:val="Paragrafi"/>
        <w:rPr>
          <w:szCs w:val="15"/>
        </w:rPr>
      </w:pPr>
      <w:r w:rsidRPr="0025285C">
        <w:rPr>
          <w:szCs w:val="15"/>
        </w:rPr>
        <w:t>Në mbështetje të nenit 100 t</w:t>
      </w:r>
      <w:r>
        <w:rPr>
          <w:szCs w:val="15"/>
        </w:rPr>
        <w:t>ë Kushtetutës, të nenit 5/1</w:t>
      </w:r>
      <w:r w:rsidRPr="0025285C">
        <w:rPr>
          <w:szCs w:val="15"/>
        </w:rPr>
        <w:t xml:space="preserve"> të ligjit nr.8</w:t>
      </w:r>
      <w:r>
        <w:rPr>
          <w:szCs w:val="15"/>
        </w:rPr>
        <w:t>487, datë 13.5.1999</w:t>
      </w:r>
      <w:r w:rsidRPr="0025285C">
        <w:rPr>
          <w:szCs w:val="15"/>
        </w:rPr>
        <w:t xml:space="preserve"> “Për kompetencat për caktimin e pagave të punës”, të ndryshuar, dhe të </w:t>
      </w:r>
      <w:r>
        <w:rPr>
          <w:szCs w:val="15"/>
        </w:rPr>
        <w:t>ligjit nr.9645, datë 27.11.2006</w:t>
      </w:r>
      <w:r w:rsidRPr="0025285C">
        <w:rPr>
          <w:szCs w:val="15"/>
        </w:rPr>
        <w:t xml:space="preserve"> “Për Buxhetin e Shtetit të vitit 2007”, me propozimin e Ministrit të Brendshëm dhe të Ministrit të Financave, Këshilli i Ministrave </w:t>
      </w:r>
    </w:p>
    <w:p w:rsidR="00DC53C5" w:rsidRDefault="00DC53C5" w:rsidP="00DC53C5">
      <w:pPr>
        <w:pStyle w:val="Paragrafi"/>
        <w:rPr>
          <w:szCs w:val="15"/>
        </w:rPr>
      </w:pPr>
    </w:p>
    <w:p w:rsidR="00DC53C5" w:rsidRDefault="00DC53C5" w:rsidP="00DC53C5">
      <w:pPr>
        <w:pStyle w:val="VENDOSI"/>
      </w:pPr>
      <w:r>
        <w:t>VENDOSI</w:t>
      </w:r>
      <w:r w:rsidRPr="0025285C">
        <w:t xml:space="preserve">: </w:t>
      </w:r>
    </w:p>
    <w:p w:rsidR="00DC53C5" w:rsidRDefault="00DC53C5" w:rsidP="00DC53C5">
      <w:pPr>
        <w:pStyle w:val="Paragrafi"/>
        <w:rPr>
          <w:szCs w:val="15"/>
        </w:rPr>
      </w:pPr>
    </w:p>
    <w:p w:rsidR="00DC53C5" w:rsidRDefault="00DC53C5" w:rsidP="00DC53C5">
      <w:pPr>
        <w:pStyle w:val="Paragrafi"/>
        <w:rPr>
          <w:szCs w:val="15"/>
        </w:rPr>
      </w:pPr>
      <w:r w:rsidRPr="0025285C">
        <w:rPr>
          <w:szCs w:val="15"/>
        </w:rPr>
        <w:t xml:space="preserve">1. Në vendimin nr.726, datë 21.12.2000, të ndryshuar, të bëhen këto ndryshime: </w:t>
      </w:r>
    </w:p>
    <w:p w:rsidR="00DC53C5" w:rsidRDefault="00DC53C5" w:rsidP="00DC53C5">
      <w:pPr>
        <w:pStyle w:val="Paragrafi"/>
        <w:rPr>
          <w:szCs w:val="15"/>
        </w:rPr>
      </w:pPr>
      <w:r>
        <w:rPr>
          <w:szCs w:val="15"/>
        </w:rPr>
        <w:t xml:space="preserve">a) Lidhja I </w:t>
      </w:r>
      <w:r w:rsidRPr="0025285C">
        <w:rPr>
          <w:szCs w:val="15"/>
        </w:rPr>
        <w:t xml:space="preserve">“Renditja e funksioneve sipas klasifikimit”, </w:t>
      </w:r>
      <w:r>
        <w:rPr>
          <w:szCs w:val="15"/>
        </w:rPr>
        <w:t xml:space="preserve">që përmendet në pikën 1, </w:t>
      </w:r>
      <w:r w:rsidRPr="0025285C">
        <w:rPr>
          <w:szCs w:val="15"/>
        </w:rPr>
        <w:t xml:space="preserve">zëvendësohet me lidhjen me të njëjtin numër dhe emërtim, që i bashkëlidhet këtij vendimi dhe është pjesë përbërëse e tij. </w:t>
      </w:r>
    </w:p>
    <w:p w:rsidR="00DC53C5" w:rsidRDefault="00DC53C5" w:rsidP="00DC53C5">
      <w:pPr>
        <w:pStyle w:val="Paragrafi"/>
        <w:rPr>
          <w:szCs w:val="15"/>
        </w:rPr>
      </w:pPr>
      <w:r w:rsidRPr="0025285C">
        <w:rPr>
          <w:szCs w:val="15"/>
        </w:rPr>
        <w:t>b)</w:t>
      </w:r>
      <w:r>
        <w:rPr>
          <w:szCs w:val="15"/>
        </w:rPr>
        <w:t xml:space="preserve"> Lidhja nr.2</w:t>
      </w:r>
      <w:r w:rsidRPr="0025285C">
        <w:rPr>
          <w:szCs w:val="15"/>
        </w:rPr>
        <w:t xml:space="preserve"> “Klasifikimi i pagave të punonjësve të administratës së lartë shtetërore dhe institucioneve qendrore”, </w:t>
      </w:r>
      <w:r>
        <w:rPr>
          <w:szCs w:val="15"/>
        </w:rPr>
        <w:t xml:space="preserve">që përmendet në pikën 1, </w:t>
      </w:r>
      <w:r w:rsidRPr="0025285C">
        <w:rPr>
          <w:szCs w:val="15"/>
        </w:rPr>
        <w:t xml:space="preserve">shfuqizohet. </w:t>
      </w:r>
    </w:p>
    <w:p w:rsidR="00DC53C5" w:rsidRDefault="00DC53C5" w:rsidP="00DC53C5">
      <w:pPr>
        <w:pStyle w:val="Paragrafi"/>
        <w:rPr>
          <w:szCs w:val="15"/>
        </w:rPr>
      </w:pPr>
      <w:r>
        <w:rPr>
          <w:szCs w:val="15"/>
        </w:rPr>
        <w:t>c) Lidhja II/M</w:t>
      </w:r>
      <w:r w:rsidRPr="0025285C">
        <w:rPr>
          <w:szCs w:val="15"/>
        </w:rPr>
        <w:t xml:space="preserve"> “Paga bazë për punonjësit e ministrive, institucioneve të tjera qendrore dhe prefekturave”, </w:t>
      </w:r>
      <w:r>
        <w:rPr>
          <w:szCs w:val="15"/>
        </w:rPr>
        <w:t>që përmendet në pikën 2, zëvendësohet me lidhjen II/M</w:t>
      </w:r>
      <w:r w:rsidRPr="0025285C">
        <w:rPr>
          <w:szCs w:val="15"/>
        </w:rPr>
        <w:t xml:space="preserve"> “Paga bazë për punonjësit e ministrive, institucioneve të tjera qendrore, Shërbimit Gjeologjik Shqiptar dhe punonjësit mbështetës të prefekturave”, që i bashkëlidhet këtij vendimi dhe është pjesë përbërëse e tij. </w:t>
      </w:r>
    </w:p>
    <w:p w:rsidR="00DC53C5" w:rsidRDefault="00DC53C5" w:rsidP="00DC53C5">
      <w:pPr>
        <w:pStyle w:val="Paragrafi"/>
        <w:rPr>
          <w:szCs w:val="15"/>
        </w:rPr>
      </w:pPr>
      <w:r>
        <w:rPr>
          <w:szCs w:val="15"/>
        </w:rPr>
        <w:t>ç) Lidhja II “Paga bazë sipas klasave”</w:t>
      </w:r>
      <w:r w:rsidRPr="00320D46">
        <w:rPr>
          <w:szCs w:val="15"/>
        </w:rPr>
        <w:t xml:space="preserve"> </w:t>
      </w:r>
      <w:r>
        <w:rPr>
          <w:szCs w:val="15"/>
        </w:rPr>
        <w:t>që përmendet në pikën 2, z</w:t>
      </w:r>
      <w:r w:rsidRPr="0025285C">
        <w:rPr>
          <w:szCs w:val="15"/>
        </w:rPr>
        <w:t>ëvendësohet me lidhjen II</w:t>
      </w:r>
      <w:r>
        <w:rPr>
          <w:szCs w:val="15"/>
        </w:rPr>
        <w:t>,</w:t>
      </w:r>
      <w:r w:rsidRPr="0025285C">
        <w:rPr>
          <w:szCs w:val="15"/>
        </w:rPr>
        <w:t xml:space="preserve"> që i bashkëlidhet këtij vendimi dhe është pjesë përbërëse e tij. </w:t>
      </w:r>
    </w:p>
    <w:p w:rsidR="00DC53C5" w:rsidRDefault="00DC53C5" w:rsidP="00DC53C5">
      <w:pPr>
        <w:pStyle w:val="Paragrafi"/>
        <w:rPr>
          <w:szCs w:val="15"/>
        </w:rPr>
      </w:pPr>
      <w:r w:rsidRPr="0025285C">
        <w:rPr>
          <w:szCs w:val="15"/>
        </w:rPr>
        <w:t>d) Lidhja II-5 “Niveli i pagave për punonjësit e ministrive dhe institucioneve të tjera qendrore dhe prefekturave”,</w:t>
      </w:r>
      <w:r w:rsidRPr="002B4D73">
        <w:rPr>
          <w:szCs w:val="15"/>
        </w:rPr>
        <w:t xml:space="preserve"> </w:t>
      </w:r>
      <w:r>
        <w:rPr>
          <w:szCs w:val="15"/>
        </w:rPr>
        <w:t>që përmendet në pikën 2,</w:t>
      </w:r>
      <w:r w:rsidRPr="0025285C">
        <w:rPr>
          <w:szCs w:val="15"/>
        </w:rPr>
        <w:t xml:space="preserve"> zëvendësohet me l</w:t>
      </w:r>
      <w:r>
        <w:rPr>
          <w:szCs w:val="15"/>
        </w:rPr>
        <w:t>idhjen me të njëjtin numër dhe titull, që</w:t>
      </w:r>
      <w:r w:rsidRPr="0025285C">
        <w:rPr>
          <w:szCs w:val="15"/>
        </w:rPr>
        <w:t xml:space="preserve"> bashkëlidh</w:t>
      </w:r>
      <w:r>
        <w:rPr>
          <w:szCs w:val="15"/>
        </w:rPr>
        <w:t>et</w:t>
      </w:r>
      <w:r w:rsidRPr="0025285C">
        <w:rPr>
          <w:szCs w:val="15"/>
        </w:rPr>
        <w:t xml:space="preserve"> </w:t>
      </w:r>
      <w:r>
        <w:rPr>
          <w:szCs w:val="15"/>
        </w:rPr>
        <w:t xml:space="preserve">këtij vendimi </w:t>
      </w:r>
      <w:r w:rsidRPr="0025285C">
        <w:rPr>
          <w:szCs w:val="15"/>
        </w:rPr>
        <w:t xml:space="preserve">dhe </w:t>
      </w:r>
      <w:r>
        <w:rPr>
          <w:szCs w:val="15"/>
        </w:rPr>
        <w:t xml:space="preserve">është </w:t>
      </w:r>
      <w:r w:rsidRPr="0025285C">
        <w:rPr>
          <w:szCs w:val="15"/>
        </w:rPr>
        <w:t xml:space="preserve">pjesë përbërëse e këtij vendimi. </w:t>
      </w:r>
    </w:p>
    <w:p w:rsidR="00DC53C5" w:rsidRDefault="00DC53C5" w:rsidP="00DC53C5">
      <w:pPr>
        <w:pStyle w:val="Paragrafi"/>
        <w:rPr>
          <w:szCs w:val="15"/>
        </w:rPr>
      </w:pPr>
      <w:r w:rsidRPr="0025285C">
        <w:rPr>
          <w:szCs w:val="15"/>
        </w:rPr>
        <w:t xml:space="preserve">dh) Pika 12 shfuqizohet. </w:t>
      </w:r>
    </w:p>
    <w:p w:rsidR="00DC53C5" w:rsidRDefault="00DC53C5" w:rsidP="00DC53C5">
      <w:pPr>
        <w:pStyle w:val="Paragrafi"/>
        <w:rPr>
          <w:szCs w:val="15"/>
        </w:rPr>
      </w:pPr>
      <w:r w:rsidRPr="0025285C">
        <w:rPr>
          <w:szCs w:val="15"/>
        </w:rPr>
        <w:t>e) Në pikën 13 , vlera 250 lekë bëhet 300 lekë.</w:t>
      </w:r>
    </w:p>
    <w:p w:rsidR="00DC53C5" w:rsidRDefault="00DC53C5" w:rsidP="00DC53C5">
      <w:pPr>
        <w:pStyle w:val="Paragrafi"/>
        <w:rPr>
          <w:szCs w:val="15"/>
        </w:rPr>
      </w:pPr>
      <w:r>
        <w:rPr>
          <w:szCs w:val="15"/>
        </w:rPr>
        <w:t>ë</w:t>
      </w:r>
      <w:r w:rsidRPr="0025285C">
        <w:rPr>
          <w:szCs w:val="15"/>
        </w:rPr>
        <w:t xml:space="preserve">) Pika 17 ndryshohet, si më poshtë vijon: </w:t>
      </w:r>
    </w:p>
    <w:p w:rsidR="00DC53C5" w:rsidRDefault="00DC53C5" w:rsidP="00DC53C5">
      <w:pPr>
        <w:pStyle w:val="Paragrafi"/>
        <w:rPr>
          <w:szCs w:val="15"/>
        </w:rPr>
      </w:pPr>
      <w:r w:rsidRPr="0025285C">
        <w:rPr>
          <w:szCs w:val="15"/>
        </w:rPr>
        <w:t xml:space="preserve">“17. Punonjësit mësimorë efektivë, që për nevoja të procesit mësimor japin orë mësimi mbi normën mësimore vjetore, të miratuar me aktet përkatëse, paguhen për çdo orë mësimi, të kryer mbi këtë normë,  si më poshtë vijon: </w:t>
      </w:r>
    </w:p>
    <w:p w:rsidR="00DC53C5" w:rsidRDefault="00DC53C5" w:rsidP="00DC53C5">
      <w:pPr>
        <w:pStyle w:val="Paragrafi"/>
        <w:rPr>
          <w:szCs w:val="15"/>
        </w:rPr>
      </w:pPr>
      <w:r w:rsidRPr="0025285C">
        <w:rPr>
          <w:szCs w:val="15"/>
        </w:rPr>
        <w:t>• Në universitete dhe shkolla të tjera të larta:</w:t>
      </w:r>
    </w:p>
    <w:p w:rsidR="00DC53C5" w:rsidRDefault="00DC53C5" w:rsidP="00DC53C5">
      <w:pPr>
        <w:pStyle w:val="Paragrafi"/>
        <w:rPr>
          <w:szCs w:val="15"/>
        </w:rPr>
      </w:pPr>
      <w:r w:rsidRPr="0025285C">
        <w:rPr>
          <w:szCs w:val="15"/>
        </w:rPr>
        <w:t>- punonjësit mësimorë efektivë me titujt “Profesor” dhe “Profesor i asociuar”</w:t>
      </w:r>
      <w:r>
        <w:rPr>
          <w:szCs w:val="15"/>
        </w:rPr>
        <w:t>,</w:t>
      </w:r>
      <w:r w:rsidRPr="0025285C">
        <w:rPr>
          <w:szCs w:val="15"/>
        </w:rPr>
        <w:t xml:space="preserve"> 1000 lekë për çdo orë 60</w:t>
      </w:r>
      <w:r>
        <w:rPr>
          <w:szCs w:val="15"/>
        </w:rPr>
        <w:t>-minutëshe;</w:t>
      </w:r>
    </w:p>
    <w:p w:rsidR="00DC53C5" w:rsidRDefault="00DC53C5" w:rsidP="00DC53C5">
      <w:pPr>
        <w:pStyle w:val="Paragrafi"/>
        <w:rPr>
          <w:szCs w:val="15"/>
        </w:rPr>
      </w:pPr>
      <w:r w:rsidRPr="0025285C">
        <w:rPr>
          <w:szCs w:val="15"/>
        </w:rPr>
        <w:t>- punonjësit mësimorë efektivë me gradën shkencore “Lektor”</w:t>
      </w:r>
      <w:r>
        <w:rPr>
          <w:szCs w:val="15"/>
        </w:rPr>
        <w:t>,</w:t>
      </w:r>
      <w:r w:rsidRPr="0025285C">
        <w:rPr>
          <w:szCs w:val="15"/>
        </w:rPr>
        <w:t xml:space="preserve"> 800 lekë për çdo orë 60</w:t>
      </w:r>
      <w:r>
        <w:rPr>
          <w:szCs w:val="15"/>
        </w:rPr>
        <w:t>-minutëshe;</w:t>
      </w:r>
    </w:p>
    <w:p w:rsidR="00DC53C5" w:rsidRDefault="00DC53C5" w:rsidP="00DC53C5">
      <w:pPr>
        <w:pStyle w:val="Paragrafi"/>
        <w:rPr>
          <w:szCs w:val="15"/>
        </w:rPr>
      </w:pPr>
      <w:r w:rsidRPr="0025285C">
        <w:rPr>
          <w:szCs w:val="15"/>
        </w:rPr>
        <w:t>- punonjësit mësimorë efektivë “Pedagog” dhe “Asistent”</w:t>
      </w:r>
      <w:r>
        <w:rPr>
          <w:szCs w:val="15"/>
        </w:rPr>
        <w:t>,</w:t>
      </w:r>
      <w:r w:rsidRPr="0025285C">
        <w:rPr>
          <w:szCs w:val="15"/>
        </w:rPr>
        <w:t xml:space="preserve"> 500 lekë për çdo orë 60</w:t>
      </w:r>
      <w:r>
        <w:rPr>
          <w:szCs w:val="15"/>
        </w:rPr>
        <w:t>-</w:t>
      </w:r>
      <w:r w:rsidRPr="0025285C">
        <w:rPr>
          <w:szCs w:val="15"/>
        </w:rPr>
        <w:t xml:space="preserve">minutëshe. </w:t>
      </w:r>
    </w:p>
    <w:p w:rsidR="00DC53C5" w:rsidRPr="007C1275" w:rsidRDefault="00DC53C5" w:rsidP="00DC53C5">
      <w:pPr>
        <w:pStyle w:val="Paragrafi"/>
        <w:rPr>
          <w:szCs w:val="15"/>
          <w:lang w:val="de-DE"/>
        </w:rPr>
      </w:pPr>
      <w:r w:rsidRPr="007C1275">
        <w:rPr>
          <w:szCs w:val="15"/>
          <w:lang w:val="de-DE"/>
        </w:rPr>
        <w:t xml:space="preserve">• Në shkollat e mesme, 300 lekë. </w:t>
      </w:r>
    </w:p>
    <w:p w:rsidR="00DC53C5" w:rsidRPr="007C1275" w:rsidRDefault="00DC53C5" w:rsidP="00DC53C5">
      <w:pPr>
        <w:pStyle w:val="Paragrafi"/>
        <w:rPr>
          <w:szCs w:val="15"/>
          <w:lang w:val="de-DE"/>
        </w:rPr>
      </w:pPr>
      <w:r w:rsidRPr="007C1275">
        <w:rPr>
          <w:szCs w:val="15"/>
          <w:lang w:val="de-DE"/>
        </w:rPr>
        <w:t>• Në shkollat 9-vjeçare, 250 lekë.</w:t>
      </w:r>
    </w:p>
    <w:p w:rsidR="00DC53C5" w:rsidRPr="007C1275" w:rsidRDefault="00DC53C5" w:rsidP="00DC53C5">
      <w:pPr>
        <w:pStyle w:val="Paragrafi"/>
        <w:rPr>
          <w:szCs w:val="15"/>
          <w:lang w:val="de-DE"/>
        </w:rPr>
      </w:pPr>
      <w:r w:rsidRPr="007C1275">
        <w:rPr>
          <w:szCs w:val="15"/>
          <w:lang w:val="de-DE"/>
        </w:rPr>
        <w:t>Punonjësit mësimorë në shkollat e larta, në sistemin me kohë të pjesshme, të cilët për nevoja të procesit mësimor japin orë mësimi jashtë kohës normale të punës, paguhen për çdo orë mësimore me 400 lekë</w:t>
      </w:r>
      <w:r>
        <w:rPr>
          <w:szCs w:val="15"/>
          <w:lang w:val="de-DE"/>
        </w:rPr>
        <w:t>/</w:t>
      </w:r>
      <w:r w:rsidRPr="007C1275">
        <w:rPr>
          <w:szCs w:val="15"/>
          <w:lang w:val="de-DE"/>
        </w:rPr>
        <w:t>ora.</w:t>
      </w:r>
    </w:p>
    <w:p w:rsidR="00DC53C5" w:rsidRPr="007C1275" w:rsidRDefault="00DC53C5" w:rsidP="00DC53C5">
      <w:pPr>
        <w:pStyle w:val="Paragrafi"/>
        <w:rPr>
          <w:szCs w:val="15"/>
          <w:lang w:val="de-DE"/>
        </w:rPr>
      </w:pPr>
      <w:r w:rsidRPr="007C1275">
        <w:rPr>
          <w:szCs w:val="15"/>
          <w:lang w:val="de-DE"/>
        </w:rPr>
        <w:t>Punonjësit e jashtëm, që japin mësim në universitete dhe shkolla të tjera të larta, për çdo orë mësimi të paguhen në të njëj</w:t>
      </w:r>
      <w:r>
        <w:rPr>
          <w:szCs w:val="15"/>
          <w:lang w:val="de-DE"/>
        </w:rPr>
        <w:t>tën masë me punonjësit efektivë</w:t>
      </w:r>
      <w:r w:rsidRPr="007C1275">
        <w:rPr>
          <w:szCs w:val="15"/>
          <w:lang w:val="de-DE"/>
        </w:rPr>
        <w:t xml:space="preserve"> të këtyre institucioneve.”. </w:t>
      </w:r>
    </w:p>
    <w:p w:rsidR="00DC53C5" w:rsidRPr="007C1275" w:rsidRDefault="00DC53C5" w:rsidP="00DC53C5">
      <w:pPr>
        <w:pStyle w:val="Paragrafi"/>
        <w:rPr>
          <w:szCs w:val="15"/>
          <w:lang w:val="de-DE"/>
        </w:rPr>
      </w:pPr>
      <w:r w:rsidRPr="007C1275">
        <w:rPr>
          <w:szCs w:val="15"/>
          <w:lang w:val="de-DE"/>
        </w:rPr>
        <w:t>f) Në pikën 19, pas fjalëve “... Akademisë së Shkencave...” shtohen fjalët “</w:t>
      </w:r>
      <w:r>
        <w:rPr>
          <w:szCs w:val="15"/>
          <w:lang w:val="de-DE"/>
        </w:rPr>
        <w:t>...Qendrat Spitalore Universitare...“</w:t>
      </w:r>
      <w:r w:rsidRPr="007C1275">
        <w:rPr>
          <w:szCs w:val="15"/>
          <w:lang w:val="de-DE"/>
        </w:rPr>
        <w:t>.</w:t>
      </w:r>
    </w:p>
    <w:p w:rsidR="00DC53C5" w:rsidRPr="007C1275" w:rsidRDefault="00DC53C5" w:rsidP="00DC53C5">
      <w:pPr>
        <w:pStyle w:val="Paragrafi"/>
        <w:rPr>
          <w:szCs w:val="15"/>
          <w:lang w:val="de-DE"/>
        </w:rPr>
      </w:pPr>
      <w:r w:rsidRPr="007C1275">
        <w:rPr>
          <w:szCs w:val="15"/>
          <w:lang w:val="de-DE"/>
        </w:rPr>
        <w:t xml:space="preserve">g) Pika 22 ndryshohet, si më poshtë: </w:t>
      </w:r>
    </w:p>
    <w:p w:rsidR="00DC53C5" w:rsidRPr="007C1275" w:rsidRDefault="00DC53C5" w:rsidP="00DC53C5">
      <w:pPr>
        <w:pStyle w:val="Paragrafi"/>
        <w:rPr>
          <w:szCs w:val="15"/>
          <w:lang w:val="de-DE"/>
        </w:rPr>
      </w:pPr>
      <w:r w:rsidRPr="007C1275">
        <w:rPr>
          <w:szCs w:val="15"/>
          <w:lang w:val="de-DE"/>
        </w:rPr>
        <w:lastRenderedPageBreak/>
        <w:t>“22. Shoferët e titullarëve të klasifikuar në grupin “A”, për efekt të ligjit nr.9584, datë 17.7.2006 “Për pagat, shpërblimet dhe strukturat e institucioneve të pavarura kushtetuese dhe të institucioneve të tjera të pavarura, të krijuara me ligj”, kur nuk janë punonjës të Gardës së Republikës, por janë punonjës civilë, përfitojnë pagën sipas klasës VII të lidhjes II/M, që i bashkëlidhet këtij vendimi.</w:t>
      </w:r>
    </w:p>
    <w:p w:rsidR="00DC53C5" w:rsidRPr="007C1275" w:rsidRDefault="00DC53C5" w:rsidP="00DC53C5">
      <w:pPr>
        <w:pStyle w:val="Paragrafi"/>
        <w:rPr>
          <w:szCs w:val="15"/>
          <w:lang w:val="de-DE"/>
        </w:rPr>
      </w:pPr>
      <w:r w:rsidRPr="007C1275">
        <w:rPr>
          <w:szCs w:val="15"/>
          <w:lang w:val="de-DE"/>
        </w:rPr>
        <w:t xml:space="preserve">- Shoferët e titullarëve të klasifikuar në grupin “B” dhe në grupin “C”, për efekt të ligjit nr.9584, datë 17.7.2006, shoferi i kryetarit të Akademisë së Shkencave dhe shoferët e funksionarëve të barazuar me ta në pagë me ligje të veçanta, përfitojnë pagën sipas klasës së VI-të të lidhjes II/M, që i bashkëlidhet këtij vendimi. </w:t>
      </w:r>
    </w:p>
    <w:p w:rsidR="00DC53C5" w:rsidRPr="007C1275" w:rsidRDefault="00DC53C5" w:rsidP="00DC53C5">
      <w:pPr>
        <w:pStyle w:val="Paragrafi"/>
        <w:rPr>
          <w:szCs w:val="15"/>
          <w:lang w:val="de-DE"/>
        </w:rPr>
      </w:pPr>
      <w:r w:rsidRPr="007C1275">
        <w:rPr>
          <w:szCs w:val="15"/>
          <w:lang w:val="de-DE"/>
        </w:rPr>
        <w:t>- Shoferët e titullarëve të klasifikuar në grupin “D” dhe “E”, për efekt të ligjit nr.9584, datë 17.7.2006, si dhe shoferët e titullarëve të tjerë</w:t>
      </w:r>
      <w:r>
        <w:rPr>
          <w:szCs w:val="15"/>
          <w:lang w:val="de-DE"/>
        </w:rPr>
        <w:t>,</w:t>
      </w:r>
      <w:r w:rsidRPr="007C1275">
        <w:rPr>
          <w:szCs w:val="15"/>
          <w:lang w:val="de-DE"/>
        </w:rPr>
        <w:t xml:space="preserve"> përkatësisht: zëvendësministrit, sekretarëve të Përgjithshëm në ministritë e linjës, sekretarëve të Përgjithshëm në institucionet e pavarura kushtetuese dhe në institucionet e tjera të pavarura të</w:t>
      </w:r>
      <w:r>
        <w:rPr>
          <w:szCs w:val="15"/>
          <w:lang w:val="de-DE"/>
        </w:rPr>
        <w:t xml:space="preserve"> krijuara me ligje të veçanta, </w:t>
      </w:r>
      <w:r w:rsidRPr="007C1275">
        <w:rPr>
          <w:szCs w:val="15"/>
          <w:lang w:val="de-DE"/>
        </w:rPr>
        <w:t xml:space="preserve"> pref</w:t>
      </w:r>
      <w:r>
        <w:rPr>
          <w:szCs w:val="15"/>
          <w:lang w:val="de-DE"/>
        </w:rPr>
        <w:t>ektit të qarkut Tiranë, rektorëve të Universiteteve</w:t>
      </w:r>
      <w:r w:rsidRPr="007C1275">
        <w:rPr>
          <w:szCs w:val="15"/>
          <w:lang w:val="de-DE"/>
        </w:rPr>
        <w:t xml:space="preserve">, titullarëve të institucioneve qendrore, në varësi të Këshillit të Ministrave/Kryeministrit dhe në varësi të ministrave të linjës, titullarëve të gjykatave të apelit, të gjykatave të apelit për krimet e rënda, të gjykatave të rretheve gjyqësore, të gjykatave për krimet e rënda, drejtorit të zyrës së administrimit të buxhetit gjyqësor, përfitojnë pagën sipas klasës V të lidhjes II/M, që i bashkëlidhet këtij vendimi.”. </w:t>
      </w:r>
    </w:p>
    <w:p w:rsidR="00DC53C5" w:rsidRPr="007C1275" w:rsidRDefault="00DC53C5" w:rsidP="00DC53C5">
      <w:pPr>
        <w:pStyle w:val="Paragrafi"/>
        <w:rPr>
          <w:szCs w:val="15"/>
          <w:lang w:val="de-DE"/>
        </w:rPr>
      </w:pPr>
      <w:r w:rsidRPr="007C1275">
        <w:rPr>
          <w:szCs w:val="15"/>
          <w:lang w:val="de-DE"/>
        </w:rPr>
        <w:t xml:space="preserve">gj) Pika 23 shfuqizohet. </w:t>
      </w:r>
    </w:p>
    <w:p w:rsidR="00DC53C5" w:rsidRPr="007C1275" w:rsidRDefault="00DC53C5" w:rsidP="00DC53C5">
      <w:pPr>
        <w:pStyle w:val="Paragrafi"/>
        <w:rPr>
          <w:szCs w:val="15"/>
          <w:lang w:val="de-DE"/>
        </w:rPr>
      </w:pPr>
      <w:r w:rsidRPr="007C1275">
        <w:rPr>
          <w:szCs w:val="15"/>
          <w:lang w:val="de-DE"/>
        </w:rPr>
        <w:t xml:space="preserve">h) Në lidhjen II-A, kreu II, “Shtesa të tjera”, pika 16, ndryshohet, si më poshtë vijon: </w:t>
      </w:r>
    </w:p>
    <w:p w:rsidR="00DC53C5" w:rsidRPr="007C1275" w:rsidRDefault="00DC53C5" w:rsidP="00DC53C5">
      <w:pPr>
        <w:pStyle w:val="Paragrafi"/>
        <w:rPr>
          <w:szCs w:val="15"/>
          <w:lang w:val="de-DE"/>
        </w:rPr>
      </w:pPr>
      <w:r w:rsidRPr="007C1275">
        <w:rPr>
          <w:szCs w:val="15"/>
          <w:lang w:val="de-DE"/>
        </w:rPr>
        <w:t xml:space="preserve">- “Shoferët e titullarëve të klasifikuar në grupin “A”, për efekt të ligjit nr.9584, datë 17.7.2006 “Për pagat, shpërblimet dhe strukturat e institucioneve të pavarura kushtetuese dhe të institucioneve të tjera të pavarura, të krijuara me ligj”, kur nuk janë punonjës të Gardës së Republikës, por janë punonjës civilë, përfitojnë 50 për qind shtesë mbi pagën bazë të klasës përkatëse. </w:t>
      </w:r>
    </w:p>
    <w:p w:rsidR="00DC53C5" w:rsidRPr="007C1275" w:rsidRDefault="00DC53C5" w:rsidP="00DC53C5">
      <w:pPr>
        <w:pStyle w:val="Paragrafi"/>
        <w:rPr>
          <w:szCs w:val="15"/>
          <w:lang w:val="de-DE"/>
        </w:rPr>
      </w:pPr>
      <w:r w:rsidRPr="007C1275">
        <w:rPr>
          <w:szCs w:val="15"/>
          <w:lang w:val="de-DE"/>
        </w:rPr>
        <w:t xml:space="preserve">- Shoferët e titullarëve të klasifikuar në grupet “B” e “C”, për efekt të ligjit nr.9584, datë 17.7.2006, si dhe shoferi i kryetarit të Akademisë së Shkencave e shoferët e funksionarëve, të barazuar me ta në pagë, me ligje të veçanta, përfitojnë 40 për qind shtesë mbi pagën bazë të klasës përkatëse. </w:t>
      </w:r>
    </w:p>
    <w:p w:rsidR="00DC53C5" w:rsidRPr="007C1275" w:rsidRDefault="00DC53C5" w:rsidP="00DC53C5">
      <w:pPr>
        <w:pStyle w:val="Paragrafi"/>
        <w:rPr>
          <w:szCs w:val="15"/>
          <w:lang w:val="de-DE"/>
        </w:rPr>
      </w:pPr>
      <w:r w:rsidRPr="007C1275">
        <w:rPr>
          <w:szCs w:val="15"/>
          <w:lang w:val="de-DE"/>
        </w:rPr>
        <w:t xml:space="preserve">- Shoferët e titullarëve të klasifikuar në grupin “D” e “E”, për efekt të ligjit nr.9584, datë 17.7.2006, si dhe shoferët e titullarëve të tjerë përkatësisht: zëvendësministrit, sekretarëve të Përgjithshëm në ministritë e linjës, sekretarëve të Përgjithshëm në institucionet e pavarura kushtetuese dhe në institucionet e tjera të pavarura, të </w:t>
      </w:r>
      <w:r>
        <w:rPr>
          <w:szCs w:val="15"/>
          <w:lang w:val="de-DE"/>
        </w:rPr>
        <w:t xml:space="preserve">krijuara me ligje të veçanta, </w:t>
      </w:r>
      <w:r w:rsidRPr="007C1275">
        <w:rPr>
          <w:szCs w:val="15"/>
          <w:lang w:val="de-DE"/>
        </w:rPr>
        <w:t xml:space="preserve">prefektit të qarkut Tiranë, rektorëve të universiteteve, titullarëve të institucioneve qendrore, në varësi të Këshillit të Ministrave/Kryeministrit dhe në varësi të ministrave të linjës, titullarëve të gjykatave të apelit, të gjykatave të apelit për krimet e rënda, të gjykatave të rretheve gjyqësore, të gjykatave për krimet e rënda, drejtorit të zyrës së administrimit të buxhetit gjyqësor, dhe shoferët e tjerë të aparatit të Presidencës, Kuvendit dhe Kryeministrisë, përfitojnë 30 për qind shtesë mbi pagën bazë të klasës përkatëse.”. </w:t>
      </w:r>
    </w:p>
    <w:p w:rsidR="00DC53C5" w:rsidRPr="007C1275" w:rsidRDefault="00DC53C5" w:rsidP="00DC53C5">
      <w:pPr>
        <w:pStyle w:val="Paragrafi"/>
        <w:rPr>
          <w:szCs w:val="15"/>
          <w:lang w:val="de-DE"/>
        </w:rPr>
      </w:pPr>
      <w:r w:rsidRPr="007C1275">
        <w:rPr>
          <w:szCs w:val="15"/>
          <w:lang w:val="de-DE"/>
        </w:rPr>
        <w:t>2. Efektet financiare</w:t>
      </w:r>
      <w:r>
        <w:rPr>
          <w:szCs w:val="15"/>
          <w:lang w:val="de-DE"/>
        </w:rPr>
        <w:t>,</w:t>
      </w:r>
      <w:r w:rsidRPr="007C1275">
        <w:rPr>
          <w:szCs w:val="15"/>
          <w:lang w:val="de-DE"/>
        </w:rPr>
        <w:t xml:space="preserve"> për vitin 2007, që rrjedhin nga zbatimi i këtij vendimi, të përballohen nga fonde për rritjen dhe reformën në sistemin e pagave, të parashikuara në ligjin nr.9645, datë 27.11.2006, “Për B</w:t>
      </w:r>
      <w:r>
        <w:rPr>
          <w:szCs w:val="15"/>
          <w:lang w:val="de-DE"/>
        </w:rPr>
        <w:t>uxhetin e S</w:t>
      </w:r>
      <w:r w:rsidRPr="007C1275">
        <w:rPr>
          <w:szCs w:val="15"/>
          <w:lang w:val="de-DE"/>
        </w:rPr>
        <w:t>htetit të vitit 2007”.</w:t>
      </w:r>
    </w:p>
    <w:p w:rsidR="00DC53C5" w:rsidRPr="007C1275" w:rsidRDefault="00DC53C5" w:rsidP="00DC53C5">
      <w:pPr>
        <w:pStyle w:val="Paragrafi"/>
        <w:rPr>
          <w:szCs w:val="15"/>
          <w:lang w:val="de-DE"/>
        </w:rPr>
      </w:pPr>
      <w:r w:rsidRPr="007C1275">
        <w:rPr>
          <w:szCs w:val="15"/>
          <w:lang w:val="de-DE"/>
        </w:rPr>
        <w:t xml:space="preserve">3. Efektet financiare, që rrjedhin nga zbatimi i shkronjës “ë” të pikës 1 të këtij vendimi, për punonjësit mësimorë efektivë të universiteteve dhe shkollave të tjera të larta, të përballohen nga të ardhurat e vetë e universiteteve dhe shkollave të tjera të larta, dhe të fillojnë të zbatohen për vitin akademik 2007-2008. </w:t>
      </w:r>
    </w:p>
    <w:p w:rsidR="00DC53C5" w:rsidRPr="007C1275" w:rsidRDefault="00DC53C5" w:rsidP="00DC53C5">
      <w:pPr>
        <w:pStyle w:val="Paragrafi"/>
        <w:rPr>
          <w:szCs w:val="15"/>
          <w:lang w:val="de-DE"/>
        </w:rPr>
      </w:pPr>
      <w:r w:rsidRPr="007C1275">
        <w:rPr>
          <w:szCs w:val="15"/>
          <w:lang w:val="de-DE"/>
        </w:rPr>
        <w:t>4. Efektet financiare për pozicionin “Këshilltar i shefit të Shtabit të Përgjithshëm të Forcave të Armatosura” të fillojnë nga data e emërimit të nëpunësit në detyrë.</w:t>
      </w:r>
    </w:p>
    <w:p w:rsidR="00DC53C5" w:rsidRPr="007C1275" w:rsidRDefault="00DC53C5" w:rsidP="00DC53C5">
      <w:pPr>
        <w:pStyle w:val="Paragrafi"/>
        <w:rPr>
          <w:szCs w:val="15"/>
          <w:lang w:val="de-DE"/>
        </w:rPr>
      </w:pPr>
      <w:r w:rsidRPr="007C1275">
        <w:rPr>
          <w:szCs w:val="15"/>
          <w:lang w:val="de-DE"/>
        </w:rPr>
        <w:t xml:space="preserve">Ky vendim hyn në fuqi pas botimit në Fletoren Zyrtare dhe i shtrin efektet financiare nga data 1 korrik 2007. </w:t>
      </w:r>
    </w:p>
    <w:p w:rsidR="00DC53C5" w:rsidRPr="007C1275" w:rsidRDefault="00DC53C5" w:rsidP="00DC53C5">
      <w:pPr>
        <w:pStyle w:val="Paragrafi"/>
        <w:rPr>
          <w:szCs w:val="15"/>
          <w:lang w:val="de-DE"/>
        </w:rPr>
      </w:pPr>
    </w:p>
    <w:p w:rsidR="00DC53C5" w:rsidRDefault="00DC53C5" w:rsidP="00DC53C5">
      <w:pPr>
        <w:pStyle w:val="Autoriteti"/>
      </w:pPr>
      <w:r w:rsidRPr="0025285C">
        <w:lastRenderedPageBreak/>
        <w:t>K</w:t>
      </w:r>
      <w:r>
        <w:t>RYEMINIST</w:t>
      </w:r>
      <w:r w:rsidRPr="0025285C">
        <w:t>R</w:t>
      </w:r>
      <w:r>
        <w:t>i</w:t>
      </w:r>
    </w:p>
    <w:p w:rsidR="00DC53C5" w:rsidRDefault="00DC53C5" w:rsidP="00DC53C5">
      <w:pPr>
        <w:pStyle w:val="AutoritetiEmer"/>
      </w:pPr>
      <w:r w:rsidRPr="0025285C">
        <w:t>Sali Berisha</w:t>
      </w:r>
    </w:p>
    <w:p w:rsidR="00DC53C5" w:rsidRDefault="00DC53C5" w:rsidP="00DC53C5">
      <w:pPr>
        <w:pStyle w:val="Figure"/>
        <w:rPr>
          <w:lang w:val="en-GB"/>
        </w:rPr>
      </w:pPr>
    </w:p>
    <w:p w:rsidR="00DC53C5" w:rsidRDefault="00B56A40" w:rsidP="00DC53C5">
      <w:pPr>
        <w:pStyle w:val="Figure"/>
        <w:rPr>
          <w:lang w:val="en-GB"/>
        </w:rPr>
      </w:pPr>
      <w:r w:rsidRPr="006648E8">
        <w:rPr>
          <w:noProof/>
          <w:lang w:val="en-GB" w:eastAsia="en-GB"/>
        </w:rPr>
        <w:drawing>
          <wp:inline distT="0" distB="0" distL="0" distR="0">
            <wp:extent cx="5753100" cy="7191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t="5826" b="1649"/>
                    <a:stretch>
                      <a:fillRect/>
                    </a:stretch>
                  </pic:blipFill>
                  <pic:spPr bwMode="auto">
                    <a:xfrm>
                      <a:off x="0" y="0"/>
                      <a:ext cx="5753100" cy="7191375"/>
                    </a:xfrm>
                    <a:prstGeom prst="rect">
                      <a:avLst/>
                    </a:prstGeom>
                    <a:noFill/>
                    <a:ln>
                      <a:noFill/>
                    </a:ln>
                  </pic:spPr>
                </pic:pic>
              </a:graphicData>
            </a:graphic>
          </wp:inline>
        </w:drawing>
      </w:r>
    </w:p>
    <w:p w:rsidR="00DC53C5" w:rsidRDefault="00DC53C5" w:rsidP="00DC53C5">
      <w:pPr>
        <w:pStyle w:val="Figure"/>
        <w:rPr>
          <w:lang w:val="en-GB"/>
        </w:rPr>
      </w:pPr>
    </w:p>
    <w:p w:rsidR="00DC53C5" w:rsidRDefault="00DC53C5" w:rsidP="00DC53C5">
      <w:pPr>
        <w:pStyle w:val="Figure"/>
        <w:rPr>
          <w:lang w:val="en-GB"/>
        </w:rPr>
      </w:pPr>
    </w:p>
    <w:p w:rsidR="00DC53C5" w:rsidRDefault="00B56A40" w:rsidP="00DC53C5">
      <w:pPr>
        <w:pStyle w:val="Figure"/>
        <w:rPr>
          <w:lang w:val="en-GB"/>
        </w:rPr>
      </w:pPr>
      <w:r w:rsidRPr="006648E8">
        <w:rPr>
          <w:noProof/>
          <w:lang w:val="en-GB" w:eastAsia="en-GB"/>
        </w:rPr>
        <w:lastRenderedPageBreak/>
        <w:drawing>
          <wp:inline distT="0" distB="0" distL="0" distR="0">
            <wp:extent cx="5276850" cy="7077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l="8473" b="3311"/>
                    <a:stretch>
                      <a:fillRect/>
                    </a:stretch>
                  </pic:blipFill>
                  <pic:spPr bwMode="auto">
                    <a:xfrm>
                      <a:off x="0" y="0"/>
                      <a:ext cx="5276850" cy="7077075"/>
                    </a:xfrm>
                    <a:prstGeom prst="rect">
                      <a:avLst/>
                    </a:prstGeom>
                    <a:noFill/>
                    <a:ln>
                      <a:noFill/>
                    </a:ln>
                  </pic:spPr>
                </pic:pic>
              </a:graphicData>
            </a:graphic>
          </wp:inline>
        </w:drawing>
      </w:r>
    </w:p>
    <w:p w:rsidR="00DC53C5" w:rsidRDefault="00DC53C5" w:rsidP="00DC53C5">
      <w:pPr>
        <w:pStyle w:val="Figure"/>
        <w:rPr>
          <w:lang w:val="en-GB"/>
        </w:rPr>
      </w:pPr>
    </w:p>
    <w:p w:rsidR="00DC53C5" w:rsidRDefault="00DC53C5" w:rsidP="00DC53C5">
      <w:pPr>
        <w:pStyle w:val="Figure"/>
        <w:rPr>
          <w:lang w:val="en-GB"/>
        </w:rPr>
      </w:pPr>
    </w:p>
    <w:p w:rsidR="00DC53C5" w:rsidRDefault="00B56A40" w:rsidP="00DC53C5">
      <w:pPr>
        <w:pStyle w:val="Figure"/>
        <w:rPr>
          <w:lang w:val="en-GB"/>
        </w:rPr>
      </w:pPr>
      <w:r w:rsidRPr="006648E8">
        <w:rPr>
          <w:noProof/>
          <w:lang w:val="en-GB" w:eastAsia="en-GB"/>
        </w:rPr>
        <w:lastRenderedPageBreak/>
        <w:drawing>
          <wp:inline distT="0" distB="0" distL="0" distR="0">
            <wp:extent cx="5076825" cy="7315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l="11844" t="2887" b="2881"/>
                    <a:stretch>
                      <a:fillRect/>
                    </a:stretch>
                  </pic:blipFill>
                  <pic:spPr bwMode="auto">
                    <a:xfrm>
                      <a:off x="0" y="0"/>
                      <a:ext cx="5076825" cy="7315200"/>
                    </a:xfrm>
                    <a:prstGeom prst="rect">
                      <a:avLst/>
                    </a:prstGeom>
                    <a:noFill/>
                    <a:ln>
                      <a:noFill/>
                    </a:ln>
                  </pic:spPr>
                </pic:pic>
              </a:graphicData>
            </a:graphic>
          </wp:inline>
        </w:drawing>
      </w:r>
    </w:p>
    <w:p w:rsidR="00DC53C5" w:rsidRDefault="00DC53C5" w:rsidP="00DC53C5">
      <w:pPr>
        <w:pStyle w:val="Figure"/>
        <w:rPr>
          <w:lang w:val="en-GB"/>
        </w:rPr>
      </w:pPr>
    </w:p>
    <w:p w:rsidR="00DC53C5" w:rsidRDefault="00DC53C5" w:rsidP="00DC53C5">
      <w:pPr>
        <w:pStyle w:val="Figure"/>
        <w:rPr>
          <w:lang w:val="en-GB"/>
        </w:rPr>
      </w:pPr>
    </w:p>
    <w:p w:rsidR="00DC53C5" w:rsidRDefault="00B56A40" w:rsidP="00DC53C5">
      <w:pPr>
        <w:pStyle w:val="Figure"/>
        <w:rPr>
          <w:lang w:val="en-GB"/>
        </w:rPr>
      </w:pPr>
      <w:r w:rsidRPr="006648E8">
        <w:rPr>
          <w:noProof/>
          <w:lang w:val="en-GB" w:eastAsia="en-GB"/>
        </w:rPr>
        <w:lastRenderedPageBreak/>
        <w:drawing>
          <wp:inline distT="0" distB="0" distL="0" distR="0">
            <wp:extent cx="5753100" cy="8115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t="5217" b="1259"/>
                    <a:stretch>
                      <a:fillRect/>
                    </a:stretch>
                  </pic:blipFill>
                  <pic:spPr bwMode="auto">
                    <a:xfrm>
                      <a:off x="0" y="0"/>
                      <a:ext cx="5753100" cy="8115300"/>
                    </a:xfrm>
                    <a:prstGeom prst="rect">
                      <a:avLst/>
                    </a:prstGeom>
                    <a:noFill/>
                    <a:ln>
                      <a:noFill/>
                    </a:ln>
                  </pic:spPr>
                </pic:pic>
              </a:graphicData>
            </a:graphic>
          </wp:inline>
        </w:drawing>
      </w:r>
    </w:p>
    <w:p w:rsidR="00DC53C5" w:rsidRDefault="00DC53C5" w:rsidP="00DC53C5">
      <w:pPr>
        <w:pStyle w:val="Paragrafi"/>
        <w:rPr>
          <w:lang w:val="en-GB"/>
        </w:rPr>
      </w:pPr>
    </w:p>
    <w:p w:rsidR="00DC53C5" w:rsidRDefault="00DC53C5" w:rsidP="00DC53C5">
      <w:pPr>
        <w:pStyle w:val="Paragrafi"/>
        <w:rPr>
          <w:lang w:val="en-GB"/>
        </w:rPr>
      </w:pPr>
    </w:p>
    <w:p w:rsidR="00DC53C5" w:rsidRDefault="00DC53C5" w:rsidP="00DC53C5">
      <w:pPr>
        <w:pStyle w:val="Paragrafi"/>
        <w:rPr>
          <w:lang w:val="en-GB"/>
        </w:rPr>
      </w:pPr>
    </w:p>
    <w:p w:rsidR="00AE305C" w:rsidRDefault="00AE305C" w:rsidP="0008589C">
      <w:pPr>
        <w:pStyle w:val="Paragrafi"/>
      </w:pPr>
    </w:p>
    <w:sectPr w:rsidR="00AE305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C53C5"/>
    <w:rsid w:val="000510CF"/>
    <w:rsid w:val="0008589C"/>
    <w:rsid w:val="00AE305C"/>
    <w:rsid w:val="00B56A40"/>
    <w:rsid w:val="00DC53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233368E-745D-4E2D-A666-095E9E79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C53C5"/>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Normal"/>
    <w:rsid w:val="00DC53C5"/>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DC53C5"/>
    <w:pPr>
      <w:widowControl w:val="0"/>
      <w:jc w:val="right"/>
    </w:pPr>
    <w:rPr>
      <w:rFonts w:ascii="CG Times" w:eastAsia="MS Mincho" w:hAnsi="CG Times"/>
      <w:b/>
      <w:sz w:val="22"/>
      <w:szCs w:val="22"/>
      <w:lang w:eastAsia="en-US"/>
    </w:rPr>
  </w:style>
  <w:style w:type="paragraph" w:customStyle="1" w:styleId="Figure">
    <w:name w:val="Figure"/>
    <w:next w:val="Normal"/>
    <w:rsid w:val="00DC53C5"/>
    <w:pPr>
      <w:widowControl w:val="0"/>
      <w:outlineLvl w:val="2"/>
    </w:pPr>
    <w:rPr>
      <w:rFonts w:ascii="CG Times" w:eastAsia="MS Mincho" w:hAnsi="CG Times"/>
      <w:sz w:val="22"/>
      <w:lang w:val="en-US" w:eastAsia="en-US"/>
    </w:rPr>
  </w:style>
  <w:style w:type="paragraph" w:customStyle="1" w:styleId="NumriData">
    <w:name w:val="Numri_Data"/>
    <w:next w:val="Normal"/>
    <w:rsid w:val="00DC53C5"/>
    <w:pPr>
      <w:keepNext/>
      <w:widowControl w:val="0"/>
      <w:jc w:val="center"/>
      <w:outlineLvl w:val="0"/>
    </w:pPr>
    <w:rPr>
      <w:rFonts w:ascii="CG Times" w:eastAsia="MS Mincho" w:hAnsi="CG Times"/>
      <w:b/>
      <w:sz w:val="22"/>
      <w:lang w:eastAsia="en-US"/>
    </w:rPr>
  </w:style>
  <w:style w:type="paragraph" w:customStyle="1" w:styleId="Paragrafi">
    <w:name w:val="Paragrafi"/>
    <w:rsid w:val="00DC53C5"/>
    <w:pPr>
      <w:widowControl w:val="0"/>
      <w:ind w:firstLine="720"/>
      <w:jc w:val="both"/>
    </w:pPr>
    <w:rPr>
      <w:rFonts w:ascii="CG Times" w:eastAsia="MS Mincho" w:hAnsi="CG Times"/>
      <w:sz w:val="22"/>
      <w:lang w:val="en-US" w:eastAsia="en-US"/>
    </w:rPr>
  </w:style>
  <w:style w:type="paragraph" w:customStyle="1" w:styleId="Titulli">
    <w:name w:val="Titulli"/>
    <w:next w:val="Normal"/>
    <w:rsid w:val="00DC53C5"/>
    <w:pPr>
      <w:keepNext/>
      <w:widowControl w:val="0"/>
      <w:jc w:val="center"/>
      <w:outlineLvl w:val="1"/>
    </w:pPr>
    <w:rPr>
      <w:rFonts w:ascii="CG Times" w:eastAsia="MS Mincho" w:hAnsi="CG Times"/>
      <w:b/>
      <w:caps/>
      <w:sz w:val="22"/>
      <w:szCs w:val="22"/>
      <w:lang w:eastAsia="en-US"/>
    </w:rPr>
  </w:style>
  <w:style w:type="paragraph" w:customStyle="1" w:styleId="VENDOSI">
    <w:name w:val="VENDOSI"/>
    <w:next w:val="Normal"/>
    <w:rsid w:val="00DC53C5"/>
    <w:pPr>
      <w:keepNext/>
      <w:widowControl w:val="0"/>
      <w:jc w:val="center"/>
    </w:pPr>
    <w:rPr>
      <w:rFonts w:ascii="CG Times" w:eastAsia="MS Mincho"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2019-03-16T15:18:00Z</dcterms:created>
  <dcterms:modified xsi:type="dcterms:W3CDTF">2019-03-16T15:18:00Z</dcterms:modified>
</cp:coreProperties>
</file>