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F5A" w:rsidRPr="00E27E50" w:rsidRDefault="004D0F5A" w:rsidP="004D0F5A">
      <w:pPr>
        <w:pStyle w:val="Akti"/>
        <w:keepNext w:val="0"/>
        <w:rPr>
          <w:lang w:val="sq-AL"/>
        </w:rPr>
      </w:pPr>
      <w:bookmarkStart w:id="0" w:name="_GoBack"/>
      <w:bookmarkEnd w:id="0"/>
      <w:r w:rsidRPr="00E27E50">
        <w:rPr>
          <w:lang w:val="sq-AL"/>
        </w:rPr>
        <w:t>VENDIM</w:t>
      </w:r>
    </w:p>
    <w:p w:rsidR="004D0F5A" w:rsidRPr="00E27E50" w:rsidRDefault="004D0F5A" w:rsidP="004D0F5A">
      <w:pPr>
        <w:pStyle w:val="NumriData"/>
        <w:keepNext w:val="0"/>
        <w:rPr>
          <w:szCs w:val="22"/>
          <w:lang w:val="sq-AL"/>
        </w:rPr>
      </w:pPr>
      <w:r w:rsidRPr="00E27E50">
        <w:rPr>
          <w:szCs w:val="22"/>
          <w:lang w:val="sq-AL"/>
        </w:rPr>
        <w:t>Nr.489, datë 25.7.2007</w:t>
      </w:r>
    </w:p>
    <w:p w:rsidR="004D0F5A" w:rsidRPr="00E27E50" w:rsidRDefault="004D0F5A" w:rsidP="004D0F5A">
      <w:pPr>
        <w:pStyle w:val="Paragrafi"/>
        <w:rPr>
          <w:szCs w:val="22"/>
          <w:lang w:val="sq-AL"/>
        </w:rPr>
      </w:pPr>
    </w:p>
    <w:p w:rsidR="004D0F5A" w:rsidRPr="00E27E50" w:rsidRDefault="004D0F5A" w:rsidP="004D0F5A">
      <w:pPr>
        <w:pStyle w:val="Titulli"/>
        <w:keepNext w:val="0"/>
        <w:rPr>
          <w:lang w:val="sq-AL"/>
        </w:rPr>
      </w:pPr>
      <w:r w:rsidRPr="00E27E50">
        <w:rPr>
          <w:lang w:val="sq-AL"/>
        </w:rPr>
        <w:t>PËR FONDIN E GARANTIMIT TË KREDIVE TË EKSPORTIT</w:t>
      </w:r>
    </w:p>
    <w:p w:rsidR="004D0F5A" w:rsidRPr="00E27E50" w:rsidRDefault="004D0F5A" w:rsidP="004D0F5A">
      <w:pPr>
        <w:pStyle w:val="Paragrafi"/>
        <w:rPr>
          <w:szCs w:val="22"/>
          <w:lang w:val="sq-AL"/>
        </w:rPr>
      </w:pPr>
    </w:p>
    <w:p w:rsidR="004D0F5A" w:rsidRPr="00E27E50" w:rsidRDefault="004D0F5A" w:rsidP="004D0F5A">
      <w:pPr>
        <w:pStyle w:val="BazLigjPropozues"/>
        <w:keepNext w:val="0"/>
        <w:rPr>
          <w:lang w:val="sq-AL"/>
        </w:rPr>
      </w:pPr>
      <w:r w:rsidRPr="00E27E50">
        <w:rPr>
          <w:lang w:val="sq-AL"/>
        </w:rPr>
        <w:t>Në mbështetje të nenit 100 të Kushtetutës, të neneve 8 e 15 të ligjit nr.8957, datë 17.10.2002 “Për ndërmarrjet e vogla dhe të mesme” dhe të nenit 38 të ligjit nr.9665, datë 18.12.2006 “Për huamarrjen shtetërore, borxhin shtetëror dhe garancitë shtetërore të huasë në Republikën e Shqipërisë”, me propozimin e Ministrit të Ekonomisë, Tregtisë dhe Energjetikës, Këshilli i Ministrave</w:t>
      </w:r>
    </w:p>
    <w:p w:rsidR="004D0F5A" w:rsidRPr="00E27E50" w:rsidRDefault="004D0F5A" w:rsidP="004D0F5A">
      <w:pPr>
        <w:pStyle w:val="BazLigjPropozues"/>
        <w:keepNext w:val="0"/>
        <w:rPr>
          <w:lang w:val="sq-AL"/>
        </w:rPr>
      </w:pPr>
    </w:p>
    <w:p w:rsidR="004D0F5A" w:rsidRPr="00E27E50" w:rsidRDefault="004D0F5A" w:rsidP="004D0F5A">
      <w:pPr>
        <w:pStyle w:val="VENDOSI"/>
        <w:keepNext w:val="0"/>
        <w:rPr>
          <w:lang w:val="sq-AL"/>
        </w:rPr>
      </w:pPr>
      <w:r w:rsidRPr="00E27E50">
        <w:rPr>
          <w:lang w:val="sq-AL"/>
        </w:rPr>
        <w:t>VENDOSI:</w:t>
      </w:r>
    </w:p>
    <w:p w:rsidR="004D0F5A" w:rsidRPr="00E27E50" w:rsidRDefault="004D0F5A" w:rsidP="004D0F5A">
      <w:pPr>
        <w:pStyle w:val="Paragrafi"/>
        <w:rPr>
          <w:szCs w:val="22"/>
          <w:lang w:val="sq-AL"/>
        </w:rPr>
      </w:pPr>
    </w:p>
    <w:p w:rsidR="004D0F5A" w:rsidRPr="00E27E50" w:rsidRDefault="004D0F5A" w:rsidP="004D0F5A">
      <w:pPr>
        <w:pStyle w:val="Paragrafi"/>
        <w:rPr>
          <w:szCs w:val="22"/>
          <w:lang w:val="sq-AL"/>
        </w:rPr>
      </w:pPr>
      <w:r w:rsidRPr="00E27E50">
        <w:rPr>
          <w:szCs w:val="22"/>
          <w:lang w:val="sq-AL"/>
        </w:rPr>
        <w:t>1. Krijimin e një fondi limit, brenda të cilit të lëshohen garanci për kreditë e eksportit (më poshtë FGKE). Ky fond është pjesë e garancive, që lëshon shteti, dhe kufiri maksimal i tyre, që do të lëshohen në vitin 2007, të jetë në shumën 200 000 000 (dyqind milionë) lekë, i cili do të vazhdojë të përdoret për një periudhë kohore prej 6 vjetësh.</w:t>
      </w:r>
    </w:p>
    <w:p w:rsidR="004D0F5A" w:rsidRPr="00E27E50" w:rsidRDefault="004D0F5A" w:rsidP="004D0F5A">
      <w:pPr>
        <w:pStyle w:val="Paragrafi"/>
        <w:rPr>
          <w:szCs w:val="22"/>
          <w:lang w:val="sq-AL"/>
        </w:rPr>
      </w:pPr>
      <w:r w:rsidRPr="00E27E50">
        <w:rPr>
          <w:szCs w:val="22"/>
          <w:lang w:val="sq-AL"/>
        </w:rPr>
        <w:t>2. Fondi i garantimit të kredive të eksportit do të përdoret për të mbuluar kërkesat për kolateral për kredi tregtare, për mjete xhiroje për ndërmarrjet, të kërkuara nga sistemi bankar shqiptar, në bazë të rregullave të mbikëqyrjes bankare, të vendosura nga Banka e Shqipërisë.</w:t>
      </w:r>
    </w:p>
    <w:p w:rsidR="004D0F5A" w:rsidRPr="00E27E50" w:rsidRDefault="004D0F5A" w:rsidP="004D0F5A">
      <w:pPr>
        <w:pStyle w:val="Paragrafi"/>
        <w:rPr>
          <w:szCs w:val="22"/>
          <w:lang w:val="sq-AL"/>
        </w:rPr>
      </w:pPr>
      <w:r w:rsidRPr="00E27E50">
        <w:rPr>
          <w:szCs w:val="22"/>
          <w:lang w:val="sq-AL"/>
        </w:rPr>
        <w:t>3. Përfitojnë nga FGKE-ja ndërmarrjet, e vogla dhe të mesme, që ushtrojnë veprimtari në prodhimin për eksport. Si të tilla vlerësohen ndërmarrjet, që dërgojnë mallra jashtë vendit, për tregtim apo shitje, si dhe ndërmarrjet, që ofrojnë shërbime për blerësit e huaj.</w:t>
      </w:r>
    </w:p>
    <w:p w:rsidR="004D0F5A" w:rsidRPr="00E27E50" w:rsidRDefault="004D0F5A" w:rsidP="004D0F5A">
      <w:pPr>
        <w:pStyle w:val="Paragrafi"/>
        <w:rPr>
          <w:szCs w:val="22"/>
          <w:lang w:val="sq-AL"/>
        </w:rPr>
      </w:pPr>
      <w:r w:rsidRPr="00E27E50">
        <w:rPr>
          <w:szCs w:val="22"/>
          <w:lang w:val="sq-AL"/>
        </w:rPr>
        <w:t>4. Nuk përfitojnë nga FGKE-ja ndërmarrjet, që e ushtrojnë veprimtarinë e tyre në sektorët e mëposhtëm:</w:t>
      </w:r>
    </w:p>
    <w:p w:rsidR="004D0F5A" w:rsidRPr="00E27E50" w:rsidRDefault="004D0F5A" w:rsidP="004D0F5A">
      <w:pPr>
        <w:pStyle w:val="Paragrafi"/>
        <w:rPr>
          <w:szCs w:val="22"/>
          <w:lang w:val="sq-AL"/>
        </w:rPr>
      </w:pPr>
      <w:r w:rsidRPr="00E27E50">
        <w:rPr>
          <w:szCs w:val="22"/>
          <w:lang w:val="sq-AL"/>
        </w:rPr>
        <w:t>- Lojërat e fatit;</w:t>
      </w:r>
    </w:p>
    <w:p w:rsidR="004D0F5A" w:rsidRPr="00E27E50" w:rsidRDefault="004D0F5A" w:rsidP="004D0F5A">
      <w:pPr>
        <w:pStyle w:val="Paragrafi"/>
        <w:rPr>
          <w:szCs w:val="22"/>
          <w:lang w:val="sq-AL"/>
        </w:rPr>
      </w:pPr>
      <w:r w:rsidRPr="00E27E50">
        <w:rPr>
          <w:szCs w:val="22"/>
          <w:lang w:val="sq-AL"/>
        </w:rPr>
        <w:t>- Prodhim dhe tregtim të duhanit;</w:t>
      </w:r>
    </w:p>
    <w:p w:rsidR="004D0F5A" w:rsidRPr="00E27E50" w:rsidRDefault="004D0F5A" w:rsidP="004D0F5A">
      <w:pPr>
        <w:pStyle w:val="Paragrafi"/>
        <w:rPr>
          <w:szCs w:val="22"/>
          <w:lang w:val="sq-AL"/>
        </w:rPr>
      </w:pPr>
      <w:r w:rsidRPr="00E27E50">
        <w:rPr>
          <w:szCs w:val="22"/>
          <w:lang w:val="sq-AL"/>
        </w:rPr>
        <w:t>- Prodhim dhe tregtim të armëve.</w:t>
      </w:r>
    </w:p>
    <w:p w:rsidR="004D0F5A" w:rsidRPr="00E27E50" w:rsidRDefault="004D0F5A" w:rsidP="004D0F5A">
      <w:pPr>
        <w:pStyle w:val="Paragrafi"/>
        <w:rPr>
          <w:szCs w:val="22"/>
          <w:lang w:val="sq-AL"/>
        </w:rPr>
      </w:pPr>
      <w:r w:rsidRPr="00E27E50">
        <w:rPr>
          <w:szCs w:val="22"/>
          <w:lang w:val="sq-AL"/>
        </w:rPr>
        <w:t>5. Ministria e Financave ushtron të drejtën për lëshimin e garancive për kreditë e eksportit nëpërmjet Komitetit të Vlerësimit dhe Miratimit të Garancive, i cili do të krijohet pas hyrjes në fuqi të këtij vendimi, dhe njoftimit nga Ministria e Financave për përfshirjen e limitit të garancive të kredisë për eksport në fondin e garancive shtetërore.</w:t>
      </w:r>
    </w:p>
    <w:p w:rsidR="004D0F5A" w:rsidRPr="00E27E50" w:rsidRDefault="004D0F5A" w:rsidP="004D0F5A">
      <w:pPr>
        <w:pStyle w:val="Paragrafi"/>
        <w:rPr>
          <w:szCs w:val="22"/>
          <w:lang w:val="sq-AL"/>
        </w:rPr>
      </w:pPr>
      <w:r w:rsidRPr="00E27E50">
        <w:rPr>
          <w:szCs w:val="22"/>
          <w:lang w:val="sq-AL"/>
        </w:rPr>
        <w:t>6. Albinvest do të luaj rolin e sekretarisë teknike të Komitetit të Vlerësimit dhe Miratimit të Garancive dhe do të përgjigjet për përmbushjen e kushteve të dhënies së garancive nga ndërmarrjet përfituese.</w:t>
      </w:r>
    </w:p>
    <w:p w:rsidR="004D0F5A" w:rsidRPr="00E27E50" w:rsidRDefault="004D0F5A" w:rsidP="004D0F5A">
      <w:pPr>
        <w:pStyle w:val="Paragrafi"/>
        <w:rPr>
          <w:szCs w:val="22"/>
          <w:lang w:val="sq-AL"/>
        </w:rPr>
      </w:pPr>
      <w:r w:rsidRPr="00E27E50">
        <w:rPr>
          <w:szCs w:val="22"/>
          <w:lang w:val="sq-AL"/>
        </w:rPr>
        <w:t>7. Komiteti i Vlerësimit dhe Miratimit të Garancive kryesohet nga zëvendësministri i Financave dhe në përbërje ka:</w:t>
      </w:r>
    </w:p>
    <w:p w:rsidR="004D0F5A" w:rsidRPr="00E27E50" w:rsidRDefault="004D0F5A" w:rsidP="004D0F5A">
      <w:pPr>
        <w:pStyle w:val="Paragrafi"/>
        <w:rPr>
          <w:szCs w:val="22"/>
          <w:lang w:val="sq-AL"/>
        </w:rPr>
      </w:pPr>
      <w:r w:rsidRPr="00E27E50">
        <w:rPr>
          <w:szCs w:val="22"/>
          <w:lang w:val="sq-AL"/>
        </w:rPr>
        <w:t>a) Zëvendësministrin e Ekonomisë, Tregtisë</w:t>
      </w:r>
      <w:r w:rsidRPr="00671A85">
        <w:rPr>
          <w:szCs w:val="22"/>
          <w:lang w:val="sq-AL"/>
        </w:rPr>
        <w:t xml:space="preserve"> </w:t>
      </w:r>
      <w:r w:rsidRPr="00E27E50">
        <w:rPr>
          <w:szCs w:val="22"/>
          <w:lang w:val="sq-AL"/>
        </w:rPr>
        <w:t>dhe Energjetikës</w:t>
      </w:r>
      <w:r w:rsidRPr="00671A85">
        <w:rPr>
          <w:szCs w:val="22"/>
          <w:lang w:val="sq-AL"/>
        </w:rPr>
        <w:t xml:space="preserve"> </w:t>
      </w:r>
      <w:r>
        <w:rPr>
          <w:szCs w:val="22"/>
          <w:lang w:val="sq-AL"/>
        </w:rPr>
        <w:tab/>
      </w:r>
      <w:r>
        <w:rPr>
          <w:szCs w:val="22"/>
          <w:lang w:val="sq-AL"/>
        </w:rPr>
        <w:tab/>
      </w:r>
      <w:r>
        <w:rPr>
          <w:szCs w:val="22"/>
          <w:lang w:val="sq-AL"/>
        </w:rPr>
        <w:tab/>
        <w:t>nënkryetar</w:t>
      </w:r>
    </w:p>
    <w:p w:rsidR="004D0F5A" w:rsidRPr="00E27E50" w:rsidRDefault="004D0F5A" w:rsidP="004D0F5A">
      <w:pPr>
        <w:pStyle w:val="Paragrafi"/>
        <w:rPr>
          <w:szCs w:val="22"/>
          <w:lang w:val="sq-AL"/>
        </w:rPr>
      </w:pPr>
      <w:r w:rsidRPr="00E27E50">
        <w:rPr>
          <w:szCs w:val="22"/>
          <w:lang w:val="sq-AL"/>
        </w:rPr>
        <w:t xml:space="preserve">b) Këshilltarin e Kryeministrit për ekonominë </w:t>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t>anëtar;</w:t>
      </w:r>
    </w:p>
    <w:p w:rsidR="004D0F5A" w:rsidRPr="00E27E50" w:rsidRDefault="004D0F5A" w:rsidP="004D0F5A">
      <w:pPr>
        <w:pStyle w:val="Paragrafi"/>
        <w:rPr>
          <w:szCs w:val="22"/>
          <w:lang w:val="sq-AL"/>
        </w:rPr>
      </w:pPr>
      <w:r w:rsidRPr="00E27E50">
        <w:rPr>
          <w:szCs w:val="22"/>
          <w:lang w:val="sq-AL"/>
        </w:rPr>
        <w:t>c) Një përfaqësues të Drejtorisë së Përgjithshme</w:t>
      </w:r>
    </w:p>
    <w:p w:rsidR="004D0F5A" w:rsidRPr="00E27E50" w:rsidRDefault="004D0F5A" w:rsidP="004D0F5A">
      <w:pPr>
        <w:pStyle w:val="Paragrafi"/>
        <w:rPr>
          <w:szCs w:val="22"/>
          <w:lang w:val="sq-AL"/>
        </w:rPr>
      </w:pPr>
      <w:r w:rsidRPr="00E27E50">
        <w:rPr>
          <w:szCs w:val="22"/>
          <w:lang w:val="sq-AL"/>
        </w:rPr>
        <w:t xml:space="preserve">të Borxhit, në Ministrinë e Financave, </w:t>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t>anëtar;</w:t>
      </w:r>
    </w:p>
    <w:p w:rsidR="004D0F5A" w:rsidRPr="00E27E50" w:rsidRDefault="004D0F5A" w:rsidP="004D0F5A">
      <w:pPr>
        <w:pStyle w:val="Paragrafi"/>
        <w:rPr>
          <w:szCs w:val="22"/>
          <w:lang w:val="sq-AL"/>
        </w:rPr>
      </w:pPr>
      <w:r w:rsidRPr="00E27E50">
        <w:rPr>
          <w:szCs w:val="22"/>
          <w:lang w:val="sq-AL"/>
        </w:rPr>
        <w:t>ç) Një përfaqësues të Ministrisë së Ekonomisë,</w:t>
      </w:r>
    </w:p>
    <w:p w:rsidR="004D0F5A" w:rsidRPr="00E27E50" w:rsidRDefault="004D0F5A" w:rsidP="004D0F5A">
      <w:pPr>
        <w:pStyle w:val="Paragrafi"/>
        <w:rPr>
          <w:szCs w:val="22"/>
          <w:lang w:val="sq-AL"/>
        </w:rPr>
      </w:pPr>
      <w:r w:rsidRPr="00E27E50">
        <w:rPr>
          <w:szCs w:val="22"/>
          <w:lang w:val="sq-AL"/>
        </w:rPr>
        <w:t xml:space="preserve">Tregtisë dhe Energjetikës </w:t>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t>anëtar;</w:t>
      </w:r>
    </w:p>
    <w:p w:rsidR="004D0F5A" w:rsidRPr="00E27E50" w:rsidRDefault="004D0F5A" w:rsidP="004D0F5A">
      <w:pPr>
        <w:pStyle w:val="Paragrafi"/>
        <w:rPr>
          <w:szCs w:val="22"/>
          <w:lang w:val="sq-AL"/>
        </w:rPr>
      </w:pPr>
      <w:r w:rsidRPr="00E27E50">
        <w:rPr>
          <w:szCs w:val="22"/>
          <w:lang w:val="sq-AL"/>
        </w:rPr>
        <w:t xml:space="preserve">d) Një përfaqësues të Bankës së Shqipërisë </w:t>
      </w:r>
      <w:r w:rsidRPr="00E27E50">
        <w:rPr>
          <w:szCs w:val="22"/>
          <w:lang w:val="sq-AL"/>
        </w:rPr>
        <w:tab/>
      </w:r>
      <w:r w:rsidRPr="00E27E50">
        <w:rPr>
          <w:szCs w:val="22"/>
          <w:lang w:val="sq-AL"/>
        </w:rPr>
        <w:tab/>
      </w:r>
      <w:r w:rsidRPr="00E27E50">
        <w:rPr>
          <w:szCs w:val="22"/>
          <w:lang w:val="sq-AL"/>
        </w:rPr>
        <w:tab/>
      </w:r>
      <w:r w:rsidRPr="00E27E50">
        <w:rPr>
          <w:szCs w:val="22"/>
          <w:lang w:val="sq-AL"/>
        </w:rPr>
        <w:tab/>
      </w:r>
      <w:r w:rsidRPr="00E27E50">
        <w:rPr>
          <w:szCs w:val="22"/>
          <w:lang w:val="sq-AL"/>
        </w:rPr>
        <w:tab/>
        <w:t>anëtar;</w:t>
      </w:r>
    </w:p>
    <w:p w:rsidR="004D0F5A" w:rsidRPr="00E27E50" w:rsidRDefault="004D0F5A" w:rsidP="004D0F5A">
      <w:pPr>
        <w:pStyle w:val="Paragrafi"/>
        <w:rPr>
          <w:szCs w:val="22"/>
          <w:lang w:val="sq-AL"/>
        </w:rPr>
      </w:pPr>
      <w:r w:rsidRPr="00E27E50">
        <w:rPr>
          <w:szCs w:val="22"/>
          <w:lang w:val="sq-AL"/>
        </w:rPr>
        <w:t>dh) Një përfaqësues të Autoritetit të Mbikëqyrje</w:t>
      </w:r>
      <w:r>
        <w:rPr>
          <w:szCs w:val="22"/>
          <w:lang w:val="sq-AL"/>
        </w:rPr>
        <w:t xml:space="preserve">s </w:t>
      </w:r>
      <w:r w:rsidRPr="00E27E50">
        <w:rPr>
          <w:szCs w:val="22"/>
          <w:lang w:val="sq-AL"/>
        </w:rPr>
        <w:t xml:space="preserve">Financiare </w:t>
      </w:r>
      <w:r>
        <w:rPr>
          <w:szCs w:val="22"/>
          <w:lang w:val="sq-AL"/>
        </w:rPr>
        <w:tab/>
      </w:r>
      <w:r>
        <w:rPr>
          <w:szCs w:val="22"/>
          <w:lang w:val="sq-AL"/>
        </w:rPr>
        <w:tab/>
      </w:r>
      <w:r>
        <w:rPr>
          <w:szCs w:val="22"/>
          <w:lang w:val="sq-AL"/>
        </w:rPr>
        <w:tab/>
      </w:r>
      <w:r w:rsidRPr="00E27E50">
        <w:rPr>
          <w:szCs w:val="22"/>
          <w:lang w:val="sq-AL"/>
        </w:rPr>
        <w:t>anëtar.</w:t>
      </w:r>
      <w:r>
        <w:rPr>
          <w:szCs w:val="22"/>
          <w:lang w:val="sq-AL"/>
        </w:rPr>
        <w:tab/>
      </w:r>
      <w:r>
        <w:rPr>
          <w:szCs w:val="22"/>
          <w:lang w:val="sq-AL"/>
        </w:rPr>
        <w:tab/>
      </w:r>
      <w:r w:rsidRPr="00E27E50">
        <w:rPr>
          <w:szCs w:val="22"/>
          <w:lang w:val="sq-AL"/>
        </w:rPr>
        <w:t>8. Drejtori Ekzekutiv i Albinvest-it, mbështetur në vendimin e Komitetit të Vlerësimit dhe Miratimit të Garancive, nënshkruan, rast pas rasti, marrëveshjet e garancisë me bankat, që kreditojnë ndërmarrjet eksportuese. Garancia lëshohet për një periudhë jo më të gjatë se 12 muaj dhe mbulon deri në 85 për qind të shumës së kredisë, që kërkohet të garantohet.</w:t>
      </w:r>
    </w:p>
    <w:p w:rsidR="004D0F5A" w:rsidRPr="00E27E50" w:rsidRDefault="004D0F5A" w:rsidP="004D0F5A">
      <w:pPr>
        <w:pStyle w:val="Paragrafi"/>
        <w:rPr>
          <w:szCs w:val="22"/>
          <w:lang w:val="sq-AL"/>
        </w:rPr>
      </w:pPr>
      <w:r w:rsidRPr="00E27E50">
        <w:rPr>
          <w:szCs w:val="22"/>
          <w:lang w:val="sq-AL"/>
        </w:rPr>
        <w:t xml:space="preserve">9. Një ndërmarrje eksportuese për një transanksion të veçantë mund të përfitojë mbulimin e nevojave </w:t>
      </w:r>
      <w:r>
        <w:rPr>
          <w:szCs w:val="22"/>
          <w:lang w:val="sq-AL"/>
        </w:rPr>
        <w:t xml:space="preserve"> </w:t>
      </w:r>
      <w:r w:rsidRPr="00E27E50">
        <w:rPr>
          <w:szCs w:val="22"/>
          <w:lang w:val="sq-AL"/>
        </w:rPr>
        <w:t xml:space="preserve">për </w:t>
      </w:r>
      <w:r>
        <w:rPr>
          <w:szCs w:val="22"/>
          <w:lang w:val="sq-AL"/>
        </w:rPr>
        <w:t xml:space="preserve"> </w:t>
      </w:r>
      <w:r w:rsidRPr="00E27E50">
        <w:rPr>
          <w:szCs w:val="22"/>
          <w:lang w:val="sq-AL"/>
        </w:rPr>
        <w:t xml:space="preserve">kolateral, </w:t>
      </w:r>
      <w:r>
        <w:rPr>
          <w:szCs w:val="22"/>
          <w:lang w:val="sq-AL"/>
        </w:rPr>
        <w:t xml:space="preserve"> </w:t>
      </w:r>
      <w:r w:rsidRPr="00E27E50">
        <w:rPr>
          <w:szCs w:val="22"/>
          <w:lang w:val="sq-AL"/>
        </w:rPr>
        <w:t xml:space="preserve">për marrje </w:t>
      </w:r>
      <w:r>
        <w:rPr>
          <w:szCs w:val="22"/>
          <w:lang w:val="sq-AL"/>
        </w:rPr>
        <w:t xml:space="preserve"> </w:t>
      </w:r>
      <w:r w:rsidRPr="00E27E50">
        <w:rPr>
          <w:szCs w:val="22"/>
          <w:lang w:val="sq-AL"/>
        </w:rPr>
        <w:t xml:space="preserve">kredie </w:t>
      </w:r>
      <w:r>
        <w:rPr>
          <w:szCs w:val="22"/>
          <w:lang w:val="sq-AL"/>
        </w:rPr>
        <w:t xml:space="preserve"> </w:t>
      </w:r>
      <w:r w:rsidRPr="00E27E50">
        <w:rPr>
          <w:szCs w:val="22"/>
          <w:lang w:val="sq-AL"/>
        </w:rPr>
        <w:t xml:space="preserve">bankare </w:t>
      </w:r>
      <w:r>
        <w:rPr>
          <w:szCs w:val="22"/>
          <w:lang w:val="sq-AL"/>
        </w:rPr>
        <w:t xml:space="preserve"> </w:t>
      </w:r>
      <w:r w:rsidRPr="00E27E50">
        <w:rPr>
          <w:szCs w:val="22"/>
          <w:lang w:val="sq-AL"/>
        </w:rPr>
        <w:t xml:space="preserve">për </w:t>
      </w:r>
      <w:r>
        <w:rPr>
          <w:szCs w:val="22"/>
          <w:lang w:val="sq-AL"/>
        </w:rPr>
        <w:t xml:space="preserve"> </w:t>
      </w:r>
      <w:r w:rsidRPr="00E27E50">
        <w:rPr>
          <w:szCs w:val="22"/>
          <w:lang w:val="sq-AL"/>
        </w:rPr>
        <w:t xml:space="preserve">kapital </w:t>
      </w:r>
      <w:r>
        <w:rPr>
          <w:szCs w:val="22"/>
          <w:lang w:val="sq-AL"/>
        </w:rPr>
        <w:t xml:space="preserve"> </w:t>
      </w:r>
      <w:r w:rsidRPr="00E27E50">
        <w:rPr>
          <w:szCs w:val="22"/>
          <w:lang w:val="sq-AL"/>
        </w:rPr>
        <w:t xml:space="preserve">punues, </w:t>
      </w:r>
      <w:r>
        <w:rPr>
          <w:szCs w:val="22"/>
          <w:lang w:val="sq-AL"/>
        </w:rPr>
        <w:t xml:space="preserve"> </w:t>
      </w:r>
      <w:r w:rsidRPr="00E27E50">
        <w:rPr>
          <w:szCs w:val="22"/>
          <w:lang w:val="sq-AL"/>
        </w:rPr>
        <w:t>për një shumë deri në 10 000 000 (dhjetë milionë) lekë ose ekuivalentin e kësaj shume, në çdo monedhë të huaj, të konvertueshme, me të cilën jepet kredia bankare. Për çdo garanci të lëshuar, ndërmarrja përfituese do të paguajë një komision, që përcaktohet dhe bëhet publik nga Komiteti i Vlerësimit dhe Miratimit të Garancive.</w:t>
      </w:r>
    </w:p>
    <w:p w:rsidR="004D0F5A" w:rsidRPr="00E27E50" w:rsidRDefault="004D0F5A" w:rsidP="004D0F5A">
      <w:pPr>
        <w:pStyle w:val="Paragrafi"/>
        <w:rPr>
          <w:szCs w:val="22"/>
          <w:lang w:val="sq-AL"/>
        </w:rPr>
      </w:pPr>
      <w:r w:rsidRPr="00E27E50">
        <w:rPr>
          <w:szCs w:val="22"/>
          <w:lang w:val="sq-AL"/>
        </w:rPr>
        <w:t xml:space="preserve">10. Ndërmarrja përfituese mund të aplikojë për garanci më shumë se një herë, brenda vitit, por </w:t>
      </w:r>
      <w:r w:rsidRPr="00E27E50">
        <w:rPr>
          <w:szCs w:val="22"/>
          <w:lang w:val="sq-AL"/>
        </w:rPr>
        <w:lastRenderedPageBreak/>
        <w:t>kohëzgjatja e të gjitha aplikimeve nuk duhet të kalojë 12 muaj dhe shuma e garancive të dhëna, për të gjitha aplikimet e bëra brenda vitit, të marra së bashku, nuk duhet të jetë më e madhe se 15 000 000 (pesëmbëdhjetë milionë) lekë.</w:t>
      </w:r>
    </w:p>
    <w:p w:rsidR="004D0F5A" w:rsidRPr="00E27E50" w:rsidRDefault="004D0F5A" w:rsidP="004D0F5A">
      <w:pPr>
        <w:pStyle w:val="Paragrafi"/>
        <w:rPr>
          <w:szCs w:val="22"/>
          <w:lang w:val="sq-AL"/>
        </w:rPr>
      </w:pPr>
      <w:r w:rsidRPr="00E27E50">
        <w:rPr>
          <w:szCs w:val="22"/>
          <w:lang w:val="sq-AL"/>
        </w:rPr>
        <w:t>11. Ndërmarrjet përfituese i bëjnë kërkesë për lëshim garancie, nëpërmjet FGKE-së Albinvest-it, i cili pasi i shqyrton dhe i vlerëson, ia paraqet Komitetit të Vlerësimit dhe Miratimit të Garancive, vetëm nëse ndërmarrjet përfituese plotësojnë kushtet e mëposhtme:</w:t>
      </w:r>
    </w:p>
    <w:p w:rsidR="004D0F5A" w:rsidRPr="00E27E50" w:rsidRDefault="004D0F5A" w:rsidP="004D0F5A">
      <w:pPr>
        <w:pStyle w:val="Paragrafi"/>
        <w:rPr>
          <w:szCs w:val="22"/>
          <w:lang w:val="sq-AL"/>
        </w:rPr>
      </w:pPr>
      <w:r>
        <w:rPr>
          <w:szCs w:val="22"/>
          <w:lang w:val="sq-AL"/>
        </w:rPr>
        <w:t>-</w:t>
      </w:r>
      <w:r w:rsidRPr="00E27E50">
        <w:rPr>
          <w:szCs w:val="22"/>
          <w:lang w:val="sq-AL"/>
        </w:rPr>
        <w:t xml:space="preserve"> Janë të regjistruara në organet tatimore dhe kanë paguar rregullisht tatimet dhe kontributin e sigurimeve shoqërore;</w:t>
      </w:r>
    </w:p>
    <w:p w:rsidR="004D0F5A" w:rsidRPr="00E27E50" w:rsidRDefault="004D0F5A" w:rsidP="004D0F5A">
      <w:pPr>
        <w:pStyle w:val="Paragrafi"/>
        <w:rPr>
          <w:szCs w:val="22"/>
          <w:lang w:val="sq-AL"/>
        </w:rPr>
      </w:pPr>
      <w:r>
        <w:rPr>
          <w:szCs w:val="22"/>
          <w:lang w:val="sq-AL"/>
        </w:rPr>
        <w:t>-</w:t>
      </w:r>
      <w:r w:rsidRPr="00E27E50">
        <w:rPr>
          <w:szCs w:val="22"/>
          <w:lang w:val="sq-AL"/>
        </w:rPr>
        <w:t xml:space="preserve"> Kanë aplikuar për kredi për kapital punues në një bankë të nivelit të dytë dhe paraqesin vendimin e miratimit nga banka, ku jepet saktë shuma e kolateralit të kërkuar;</w:t>
      </w:r>
    </w:p>
    <w:p w:rsidR="004D0F5A" w:rsidRPr="00E27E50" w:rsidRDefault="004D0F5A" w:rsidP="004D0F5A">
      <w:pPr>
        <w:pStyle w:val="Paragrafi"/>
        <w:rPr>
          <w:szCs w:val="22"/>
          <w:lang w:val="sq-AL"/>
        </w:rPr>
      </w:pPr>
      <w:r>
        <w:rPr>
          <w:szCs w:val="22"/>
          <w:lang w:val="sq-AL"/>
        </w:rPr>
        <w:t>-</w:t>
      </w:r>
      <w:r w:rsidRPr="00E27E50">
        <w:rPr>
          <w:szCs w:val="22"/>
          <w:lang w:val="sq-AL"/>
        </w:rPr>
        <w:t xml:space="preserve"> Kanë rezultuar, gjatë tri viteve të fundit, me fitim dhe xhiroja e tyre ka qenë në rritje;</w:t>
      </w:r>
    </w:p>
    <w:p w:rsidR="004D0F5A" w:rsidRPr="00E27E50" w:rsidRDefault="004D0F5A" w:rsidP="004D0F5A">
      <w:pPr>
        <w:pStyle w:val="Paragrafi"/>
        <w:rPr>
          <w:szCs w:val="22"/>
          <w:lang w:val="sq-AL"/>
        </w:rPr>
      </w:pPr>
      <w:r>
        <w:rPr>
          <w:szCs w:val="22"/>
          <w:lang w:val="sq-AL"/>
        </w:rPr>
        <w:t>-</w:t>
      </w:r>
      <w:r w:rsidRPr="00E27E50">
        <w:rPr>
          <w:szCs w:val="22"/>
          <w:lang w:val="sq-AL"/>
        </w:rPr>
        <w:t xml:space="preserve"> Kanë një parashikim të rrjedhjes për tri vitet e ardhshme, i cili garanton shlyerjen e kredisë së kërkuar;</w:t>
      </w:r>
    </w:p>
    <w:p w:rsidR="004D0F5A" w:rsidRPr="00E27E50" w:rsidRDefault="004D0F5A" w:rsidP="004D0F5A">
      <w:pPr>
        <w:pStyle w:val="Paragrafi"/>
        <w:rPr>
          <w:szCs w:val="22"/>
          <w:lang w:val="sq-AL"/>
        </w:rPr>
      </w:pPr>
      <w:r>
        <w:rPr>
          <w:szCs w:val="22"/>
          <w:lang w:val="sq-AL"/>
        </w:rPr>
        <w:t>-</w:t>
      </w:r>
      <w:r w:rsidRPr="00E27E50">
        <w:rPr>
          <w:szCs w:val="22"/>
          <w:lang w:val="sq-AL"/>
        </w:rPr>
        <w:t xml:space="preserve"> Pronarët, aksionarët, anëtarët e bordit dhe drejtuesit e ndërmarrjes përfituese nuk zotërojnë paketën kontrolluese në bankat, ku aplikojnë për kredi, nuk kanë qenë kreditorë në firmat piramidale dhe nuk janë dënuar asnjëherë për vepra penale, që lidhen me administrimin e vlerave, materiale e monetare.</w:t>
      </w:r>
    </w:p>
    <w:p w:rsidR="004D0F5A" w:rsidRPr="00E27E50" w:rsidRDefault="004D0F5A" w:rsidP="004D0F5A">
      <w:pPr>
        <w:pStyle w:val="Paragrafi"/>
        <w:rPr>
          <w:szCs w:val="22"/>
          <w:lang w:val="sq-AL"/>
        </w:rPr>
      </w:pPr>
      <w:r w:rsidRPr="00E27E50">
        <w:rPr>
          <w:szCs w:val="22"/>
          <w:lang w:val="sq-AL"/>
        </w:rPr>
        <w:t>12. Komiteti i Vlerësimit dhe Miratimit të Garancive merr vendimet për lëshimin e garancive, në bazë të propozimit të Albinvest-it, i cili shoqërohet me një vlerësim ekonomiko-financiar dhe të risqeve, të kryera nga Albinvest për secilën ndërmarrje, që kërkon lëshimin e garancisë.</w:t>
      </w:r>
    </w:p>
    <w:p w:rsidR="004D0F5A" w:rsidRPr="00E27E50" w:rsidRDefault="004D0F5A" w:rsidP="004D0F5A">
      <w:pPr>
        <w:pStyle w:val="Paragrafi"/>
        <w:rPr>
          <w:szCs w:val="22"/>
          <w:lang w:val="sq-AL"/>
        </w:rPr>
      </w:pPr>
      <w:r w:rsidRPr="00E27E50">
        <w:rPr>
          <w:szCs w:val="22"/>
          <w:lang w:val="sq-AL"/>
        </w:rPr>
        <w:t>13. Albinvest-i, në bazë të vendimit të Komitetit të Vlerësimit dhe Miratimit të Garancive, njofton bankat për garancitë e lëshuara, dhe, pas bërjes efektive të garancive, njofton Ministrinë e Financave, e cila bën regjistrimin e tyre.</w:t>
      </w:r>
    </w:p>
    <w:p w:rsidR="004D0F5A" w:rsidRPr="00E27E50" w:rsidRDefault="004D0F5A" w:rsidP="004D0F5A">
      <w:pPr>
        <w:pStyle w:val="Paragrafi"/>
        <w:rPr>
          <w:szCs w:val="22"/>
          <w:lang w:val="sq-AL"/>
        </w:rPr>
      </w:pPr>
      <w:r w:rsidRPr="00E27E50">
        <w:rPr>
          <w:szCs w:val="22"/>
          <w:lang w:val="sq-AL"/>
        </w:rPr>
        <w:t>14. Bankat njoftojnë, çdo muaj, Albinvest-in për marrëdhëniet me huamarrësit, që kanë marrë garanci nga FGKE-ja. Albinvest-i përgatit një raport për Ministrin e Financave dhe Ministrin e Ekonomisë, Tregtisë dhe Energjetikës.</w:t>
      </w:r>
    </w:p>
    <w:p w:rsidR="004D0F5A" w:rsidRPr="00E27E50" w:rsidRDefault="004D0F5A" w:rsidP="004D0F5A">
      <w:pPr>
        <w:pStyle w:val="Paragrafi"/>
        <w:rPr>
          <w:szCs w:val="22"/>
          <w:lang w:val="sq-AL"/>
        </w:rPr>
      </w:pPr>
      <w:r w:rsidRPr="00E27E50">
        <w:rPr>
          <w:szCs w:val="22"/>
          <w:lang w:val="sq-AL"/>
        </w:rPr>
        <w:t>15. Bankat kërkojnë zbatimin e garancisë vetëm pasi kanë provuar zbatimin e të gjitha procedurave të tyre për vjeljen e kredive dhe u ka lindur e drejta për ekzekutimin e kolateralit, që, në këtë rast, është garancia e lëshuar nga Komiteti i Vlerësimit dhe Miratimit të Garancive. Kërkesa për ekzekutim i bëhet Albinvest-it dhe miratimi i ekzekutimit të garancisë bëhet nga Komiteti i Vlerësimit dhe Miratimit të Garancive. Ministria e Financave, në bazë të këtij vendimi, bën pagesën në favor të bankës, që kishte dhënë kredi.</w:t>
      </w:r>
    </w:p>
    <w:p w:rsidR="004D0F5A" w:rsidRPr="00E27E50" w:rsidRDefault="004D0F5A" w:rsidP="004D0F5A">
      <w:pPr>
        <w:pStyle w:val="Paragrafi"/>
        <w:rPr>
          <w:szCs w:val="22"/>
          <w:lang w:val="sq-AL"/>
        </w:rPr>
      </w:pPr>
      <w:r w:rsidRPr="00E27E50">
        <w:rPr>
          <w:szCs w:val="22"/>
          <w:lang w:val="sq-AL"/>
        </w:rPr>
        <w:t>16. Pas kryerjes së pagesës, Albinvest-i ndërmerr hapat ligjore për të bërë të mundur kthimin, në buxhet, nga huamarrësi, të shumës, që i është paguar huadhënësit nga Ministria e Financave për garancinë e lëshuar.</w:t>
      </w:r>
    </w:p>
    <w:p w:rsidR="004D0F5A" w:rsidRPr="00E27E50" w:rsidRDefault="004D0F5A" w:rsidP="004D0F5A">
      <w:pPr>
        <w:pStyle w:val="Paragrafi"/>
        <w:rPr>
          <w:szCs w:val="22"/>
          <w:lang w:val="sq-AL"/>
        </w:rPr>
      </w:pPr>
      <w:r w:rsidRPr="00E27E50">
        <w:rPr>
          <w:szCs w:val="22"/>
          <w:lang w:val="sq-AL"/>
        </w:rPr>
        <w:t>17. Ministri i Financave dhe Ministri i Ekonomisë, Tregtisë dhe Energjetikës miratojnë rregulloren e funksionimit të FGKE-së ku përcaktohen marrëdhëniet me bankat kredituese, procedurat dhe formularët e kërkesës për garanci, kriteret për përzgjedhjen e përfituesve, si dhe kushtet e termat specifike, që duhet të plotësojnë ndërmarrjet, që të përfitojnë nga ky fond.</w:t>
      </w:r>
    </w:p>
    <w:p w:rsidR="004D0F5A" w:rsidRPr="00E27E50" w:rsidRDefault="004D0F5A" w:rsidP="004D0F5A">
      <w:pPr>
        <w:pStyle w:val="Paragrafi"/>
        <w:rPr>
          <w:szCs w:val="22"/>
          <w:lang w:val="sq-AL"/>
        </w:rPr>
      </w:pPr>
      <w:r w:rsidRPr="00E27E50">
        <w:rPr>
          <w:szCs w:val="22"/>
          <w:lang w:val="sq-AL"/>
        </w:rPr>
        <w:t>18. Ngarkohen Ministria e Financave dhe Ministria e Ekonomisë, Tregtisë dhe Energjetikës për zbatimin e këtij vendimi.</w:t>
      </w:r>
    </w:p>
    <w:p w:rsidR="004D0F5A" w:rsidRPr="00E27E50" w:rsidRDefault="004D0F5A" w:rsidP="004D0F5A">
      <w:pPr>
        <w:pStyle w:val="Paragrafi"/>
        <w:rPr>
          <w:szCs w:val="22"/>
          <w:lang w:val="sq-AL"/>
        </w:rPr>
      </w:pPr>
      <w:r w:rsidRPr="00E27E50">
        <w:rPr>
          <w:szCs w:val="22"/>
          <w:lang w:val="sq-AL"/>
        </w:rPr>
        <w:t>Ky vendim hyn në fuqi pas botimit në Fletoren Zyrtare.</w:t>
      </w:r>
    </w:p>
    <w:p w:rsidR="004D0F5A" w:rsidRPr="00E27E50" w:rsidRDefault="004D0F5A" w:rsidP="004D0F5A">
      <w:pPr>
        <w:pStyle w:val="Autoriteti"/>
        <w:keepNext w:val="0"/>
        <w:rPr>
          <w:lang w:val="sq-AL"/>
        </w:rPr>
      </w:pPr>
      <w:r w:rsidRPr="00E27E50">
        <w:rPr>
          <w:lang w:val="sq-AL"/>
        </w:rPr>
        <w:t>KRYEMINISTRI</w:t>
      </w:r>
    </w:p>
    <w:p w:rsidR="004D0F5A" w:rsidRPr="00E27E50" w:rsidRDefault="004D0F5A" w:rsidP="004D0F5A">
      <w:pPr>
        <w:pStyle w:val="AutoritetiEmer"/>
        <w:rPr>
          <w:lang w:val="sq-AL"/>
        </w:rPr>
      </w:pPr>
      <w:r w:rsidRPr="00E27E50">
        <w:rPr>
          <w:lang w:val="sq-AL"/>
        </w:rPr>
        <w:t>Sali Berisha</w:t>
      </w:r>
    </w:p>
    <w:p w:rsidR="004D0F5A" w:rsidRPr="00E27E50" w:rsidRDefault="004D0F5A" w:rsidP="004D0F5A">
      <w:pPr>
        <w:pStyle w:val="Paragrafi"/>
        <w:rPr>
          <w:szCs w:val="22"/>
          <w:lang w:val="sq-AL"/>
        </w:rPr>
      </w:pPr>
    </w:p>
    <w:p w:rsidR="004D0F5A" w:rsidRPr="00E27E50" w:rsidRDefault="004D0F5A" w:rsidP="004D0F5A">
      <w:pPr>
        <w:pStyle w:val="Paragrafi"/>
        <w:rPr>
          <w:szCs w:val="22"/>
          <w:lang w:val="sq-AL"/>
        </w:rPr>
      </w:pPr>
    </w:p>
    <w:p w:rsidR="004D0F5A" w:rsidRDefault="004D0F5A" w:rsidP="004D0F5A">
      <w:pPr>
        <w:pStyle w:val="Paragrafi"/>
        <w:rPr>
          <w:szCs w:val="22"/>
          <w:lang w:val="sq-AL"/>
        </w:rPr>
      </w:pPr>
    </w:p>
    <w:p w:rsidR="004D0F5A" w:rsidRDefault="004D0F5A" w:rsidP="004D0F5A">
      <w:pPr>
        <w:pStyle w:val="Paragrafi"/>
        <w:rPr>
          <w:szCs w:val="22"/>
          <w:lang w:val="sq-AL"/>
        </w:rPr>
      </w:pPr>
    </w:p>
    <w:sectPr w:rsidR="004D0F5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0F5A"/>
    <w:rsid w:val="000178C2"/>
    <w:rsid w:val="004D0F5A"/>
    <w:rsid w:val="00C84B66"/>
    <w:rsid w:val="00D91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115A1D-5F0A-469E-ABD0-C198EBAE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D0F5A"/>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D0F5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D0F5A"/>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D0F5A"/>
    <w:rPr>
      <w:rFonts w:ascii="CG Times" w:hAnsi="CG Times"/>
      <w:b/>
      <w:sz w:val="22"/>
      <w:szCs w:val="22"/>
      <w:lang w:val="en-GB" w:eastAsia="en-US" w:bidi="ar-SA"/>
    </w:rPr>
  </w:style>
  <w:style w:type="paragraph" w:customStyle="1" w:styleId="BazLigjPropozues">
    <w:name w:val="Baz_Ligj_Propozues"/>
    <w:rsid w:val="004D0F5A"/>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4D0F5A"/>
    <w:pPr>
      <w:keepNext/>
      <w:widowControl w:val="0"/>
      <w:jc w:val="center"/>
      <w:outlineLvl w:val="0"/>
    </w:pPr>
    <w:rPr>
      <w:rFonts w:ascii="CG Times" w:hAnsi="CG Times"/>
      <w:b/>
      <w:sz w:val="22"/>
      <w:lang w:eastAsia="en-US"/>
    </w:rPr>
  </w:style>
  <w:style w:type="paragraph" w:customStyle="1" w:styleId="Paragrafi">
    <w:name w:val="Paragrafi"/>
    <w:rsid w:val="004D0F5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D0F5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D0F5A"/>
    <w:rPr>
      <w:rFonts w:ascii="CG Times" w:hAnsi="CG Times"/>
      <w:b/>
      <w:caps/>
      <w:sz w:val="22"/>
      <w:szCs w:val="22"/>
      <w:lang w:val="en-GB" w:eastAsia="en-US" w:bidi="ar-SA"/>
    </w:rPr>
  </w:style>
  <w:style w:type="paragraph" w:customStyle="1" w:styleId="VENDOSI">
    <w:name w:val="VENDOSI"/>
    <w:next w:val="Normal"/>
    <w:link w:val="VENDOSIChar"/>
    <w:rsid w:val="004D0F5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D0F5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