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AF3" w:rsidRPr="00DC5AF3" w:rsidRDefault="00DC5AF3" w:rsidP="00DC5AF3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DC5AF3">
        <w:rPr>
          <w:rFonts w:ascii="CG Times" w:eastAsia="MS Mincho" w:hAnsi="CG Times" w:cs="Times New Roman"/>
          <w:b/>
          <w:caps/>
          <w:color w:val="000000"/>
          <w:lang w:val="it-IT"/>
        </w:rPr>
        <w:t xml:space="preserve">VENDIM </w:t>
      </w:r>
    </w:p>
    <w:p w:rsidR="00DC5AF3" w:rsidRPr="00DC5AF3" w:rsidRDefault="00DC5AF3" w:rsidP="00DC5AF3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Cs w:val="20"/>
          <w:lang w:val="it-IT"/>
        </w:rPr>
      </w:pPr>
      <w:r w:rsidRPr="00DC5AF3">
        <w:rPr>
          <w:rFonts w:ascii="CG Times" w:eastAsia="MS Mincho" w:hAnsi="CG Times" w:cs="Times New Roman"/>
          <w:b/>
          <w:szCs w:val="20"/>
          <w:lang w:val="it-IT"/>
        </w:rPr>
        <w:t>Nr.540, datë 22.8.2007</w:t>
      </w:r>
    </w:p>
    <w:p w:rsidR="00DC5AF3" w:rsidRPr="00DC5AF3" w:rsidRDefault="00DC5AF3" w:rsidP="00DC5AF3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Cs w:val="20"/>
          <w:lang w:val="it-IT"/>
        </w:rPr>
      </w:pPr>
    </w:p>
    <w:p w:rsidR="00DC5AF3" w:rsidRPr="00DC5AF3" w:rsidRDefault="00DC5AF3" w:rsidP="00DC5AF3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DC5AF3">
        <w:rPr>
          <w:rFonts w:ascii="CG Times" w:eastAsia="MS Mincho" w:hAnsi="CG Times" w:cs="Times New Roman"/>
          <w:b/>
          <w:caps/>
          <w:lang w:val="it-IT"/>
        </w:rPr>
        <w:t xml:space="preserve">PëR MIRATIMIN E MEMORANDUMIT të MIRëKUPTIMIT, NDëRMJET QEVERIVE të REPUBLIKëS Së ShqIPëRISë, BOSNJëS DHE HERCEGOVINëS, REPUBLIKëS Së BULLGARISë, REPUBLIKëS së KROACISE, ISH-REPUBLIKëS JUGOSLLAVE TË MAQEDONISë, REPUBLIKëS Së MOLDAVISë, REPUBLIKëS Së MALIT të ZI, RUMANISë DHE REPUBLIKëS Së SERBISË “PëR BASHKëPUNIMIN Në LUFTëN KUNDëR KORRUPSIONIT, NëPëRMJET NISMëS ANTIKORRUPSION të EuROPëS JUGLINDORE” 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color w:val="000000"/>
          <w:lang w:val="it-IT"/>
        </w:rPr>
      </w:pPr>
      <w:r w:rsidRPr="00DC5AF3">
        <w:rPr>
          <w:rFonts w:ascii="CG Times" w:eastAsia="MS Mincho" w:hAnsi="CG Times" w:cs="Times New Roman"/>
          <w:color w:val="000000"/>
          <w:lang w:val="it-IT"/>
        </w:rPr>
        <w:t xml:space="preserve">Në mbështetje të nenit 100 të Kushtetutës dhe të neneve 17 e 23 të ligjit nr.8371, datë 9.7.1998 “Për lidhjen e traktateve dhe marrëveshjeve ndërkombëtare”, me propozimin e Ministrit të Punëve të Jashtme, Këshilli i Ministrave 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DC5AF3" w:rsidRPr="00DC5AF3" w:rsidRDefault="00DC5AF3" w:rsidP="00DC5AF3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DC5AF3">
        <w:rPr>
          <w:rFonts w:ascii="CG Times" w:eastAsia="MS Mincho" w:hAnsi="CG Times" w:cs="Times New Roman"/>
          <w:caps/>
          <w:lang w:val="it-IT"/>
        </w:rPr>
        <w:t xml:space="preserve">VENDOSI: 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 xml:space="preserve">Miratimin e memorandumit të mirëkuptimit, ndërmjet qeverive të Republikës së Shqipërisë, Bosnjës dhe Hercegovinës, Republikës së Bullgarisë, Republikës së Kroacisë, ish-Republikës Jugosllave të Maqedonisë, të Republikës së Moldavisë, Republikës së Malit të Zi, Rumanisë dhe Republikës së Serbisë “Për bashkëpunimin në luftën kundër korrupsionit, nëpërmjet nismës antikorrupsion të Europës Juglindore”. </w:t>
      </w:r>
    </w:p>
    <w:p w:rsidR="00DC5AF3" w:rsidRPr="00DC5AF3" w:rsidRDefault="00DC5AF3" w:rsidP="00DC5AF3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DC5AF3">
        <w:rPr>
          <w:rFonts w:ascii="CG Times" w:eastAsia="MS Mincho" w:hAnsi="CG Times" w:cs="Times New Roman"/>
          <w:caps/>
          <w:lang w:val="it-IT"/>
        </w:rPr>
        <w:t xml:space="preserve">Kryeministri </w:t>
      </w:r>
    </w:p>
    <w:p w:rsidR="00DC5AF3" w:rsidRPr="00DC5AF3" w:rsidRDefault="00DC5AF3" w:rsidP="00DC5AF3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DC5AF3">
        <w:rPr>
          <w:rFonts w:ascii="CG Times" w:eastAsia="MS Mincho" w:hAnsi="CG Times" w:cs="Times New Roman"/>
          <w:b/>
          <w:lang w:val="it-IT"/>
        </w:rPr>
        <w:t>Sali Berisha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DC5AF3" w:rsidRPr="00DC5AF3" w:rsidRDefault="00DC5AF3" w:rsidP="00DC5AF3">
      <w:pPr>
        <w:widowControl w:val="0"/>
        <w:spacing w:after="0" w:line="240" w:lineRule="auto"/>
        <w:outlineLvl w:val="0"/>
        <w:rPr>
          <w:rFonts w:ascii="CG Times" w:eastAsia="MS Mincho" w:hAnsi="CG Times" w:cs="Times New Roman"/>
          <w:b/>
          <w:caps/>
          <w:lang w:val="en-GB"/>
        </w:rPr>
      </w:pPr>
      <w:bookmarkStart w:id="0" w:name="_GoBack"/>
      <w:bookmarkEnd w:id="0"/>
    </w:p>
    <w:p w:rsidR="00DC5AF3" w:rsidRPr="00DC5AF3" w:rsidRDefault="00DC5AF3" w:rsidP="00DC5AF3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lang w:val="en-GB"/>
        </w:rPr>
      </w:pPr>
    </w:p>
    <w:p w:rsidR="00DC5AF3" w:rsidRPr="00DC5AF3" w:rsidRDefault="00DC5AF3" w:rsidP="00DC5AF3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caps/>
          <w:lang w:val="it-IT"/>
        </w:rPr>
      </w:pPr>
      <w:r w:rsidRPr="00DC5AF3">
        <w:rPr>
          <w:rFonts w:ascii="CG Times" w:eastAsia="MS Mincho" w:hAnsi="CG Times" w:cs="Times New Roman"/>
          <w:b/>
          <w:caps/>
          <w:lang w:val="en-GB"/>
        </w:rPr>
        <w:t>MEMORANDUMI i MIRëKUPTIMIT</w:t>
      </w:r>
      <w:r w:rsidRPr="00DC5AF3">
        <w:rPr>
          <w:rFonts w:ascii="CG Times" w:eastAsia="MS Mincho" w:hAnsi="CG Times" w:cs="Times New Roman"/>
          <w:caps/>
          <w:lang w:val="it-IT"/>
        </w:rPr>
        <w:t xml:space="preserve"> </w:t>
      </w:r>
    </w:p>
    <w:p w:rsidR="00DC5AF3" w:rsidRPr="00DC5AF3" w:rsidRDefault="00DC5AF3" w:rsidP="00DC5AF3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caps/>
          <w:lang w:val="it-IT"/>
        </w:rPr>
      </w:pPr>
      <w:r w:rsidRPr="00DC5AF3">
        <w:rPr>
          <w:rFonts w:ascii="CG Times" w:eastAsia="MS Mincho" w:hAnsi="CG Times" w:cs="Times New Roman"/>
          <w:caps/>
          <w:lang w:val="it-IT"/>
        </w:rPr>
        <w:t xml:space="preserve">NDëRMJET QEVERIVE të REPUBLIKëS Së ShqIPëRISë, BOSNJëS DHE HERCEGOVINëS, REPUBLIKëS Së BULLGARISë, REPUBLIKëS së KROACISË, ISH-REPUBLIKëS JUGOSLLAVE TE MAQEDONISë, REPUBLIKëS Së MOLDAVISë, REPUBLIKëS Së MALIT të ZI, RUMANISë DHE REPUBLIKëS Së SERBISË, Mbi BASHKëPUNIMIN Në LUFTëN KUNDëR KORRUPSIONIT, NëPëRMJET iniciativËs ANTIKORRUPSION të EuROPëS JUGLINDORE 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Qeveritë e Republikës së Shqipërisë, Bosnjë Hercegovinës, Republikës së Bullgarisë, Republikës së Kroacisë, ish-Republikës Jugosllave të Maqedonisë, Republikës së Malit të Zi, Republikës së Moldavisë, Rumanisë, Republikës së Serbisë,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Këtu e tutje të referuara si “Palët”,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i/>
          <w:szCs w:val="20"/>
          <w:lang w:val="it-IT"/>
        </w:rPr>
        <w:t>duke riafirmuar</w:t>
      </w:r>
      <w:r w:rsidRPr="00DC5AF3">
        <w:rPr>
          <w:rFonts w:ascii="CG Times" w:eastAsia="MS Mincho" w:hAnsi="CG Times" w:cs="Times New Roman"/>
          <w:szCs w:val="20"/>
          <w:lang w:val="it-IT"/>
        </w:rPr>
        <w:t xml:space="preserve"> së bashkëpunimi rajonal është një kusht i domosdoshëm për forcimin e stabilitetit, sigurisë e zhvillimit social dhe ekonomik në Europën Juglindore, edhe nëpërmjet aktivitetit ndërkufitar kundër korrupsionit;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i/>
          <w:szCs w:val="20"/>
          <w:lang w:val="it-IT"/>
        </w:rPr>
        <w:t>duke pranuar</w:t>
      </w:r>
      <w:r w:rsidRPr="00DC5AF3">
        <w:rPr>
          <w:rFonts w:ascii="CG Times" w:eastAsia="MS Mincho" w:hAnsi="CG Times" w:cs="Times New Roman"/>
          <w:szCs w:val="20"/>
          <w:lang w:val="it-IT"/>
        </w:rPr>
        <w:t xml:space="preserve"> se arritja e anëtarësimit në Bashkimin Europian do të kërkojë përpjekje kombëtare në rritje brenda fushës së luftës kundër korrupsionit nga të gjitha vendet e interesuara;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i/>
          <w:szCs w:val="20"/>
          <w:lang w:val="it-IT"/>
        </w:rPr>
        <w:t>duke sjellë</w:t>
      </w:r>
      <w:r w:rsidRPr="00DC5AF3">
        <w:rPr>
          <w:rFonts w:ascii="CG Times" w:eastAsia="MS Mincho" w:hAnsi="CG Times" w:cs="Times New Roman"/>
          <w:szCs w:val="20"/>
          <w:lang w:val="it-IT"/>
        </w:rPr>
        <w:t xml:space="preserve"> ndër mend Planin e marrëveshjes dhe veprimit të iniciativës kundër korrupsionit të paktit të stabilitetit (SPAI), Deklaratën e Londrës të vitit 2002 mbi luftën kundër krimit të organizuar dhe korrupsionit, deklaratën e Selanikut të Ballkanit Perëndimor dhe Deklaratën e Përbashkët JHA SEECP 2004;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i/>
          <w:szCs w:val="20"/>
          <w:lang w:val="it-IT"/>
        </w:rPr>
        <w:t>duke pranuar</w:t>
      </w:r>
      <w:r w:rsidRPr="00DC5AF3">
        <w:rPr>
          <w:rFonts w:ascii="CG Times" w:eastAsia="MS Mincho" w:hAnsi="CG Times" w:cs="Times New Roman"/>
          <w:szCs w:val="20"/>
          <w:lang w:val="it-IT"/>
        </w:rPr>
        <w:t xml:space="preserve"> progresin e bërë nga vendet pjesëmarrëse në zbatimin e masave kundër korrupsionit, të miratuara në Deklaratën Ministeriale SPAI 2005 mbi 10 masa të përbashkëta për uljen e korrupsionit në Europën Juglindore;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i/>
          <w:szCs w:val="20"/>
          <w:lang w:val="it-IT"/>
        </w:rPr>
        <w:t>duke pranuar</w:t>
      </w:r>
      <w:r w:rsidRPr="00DC5AF3">
        <w:rPr>
          <w:rFonts w:ascii="CG Times" w:eastAsia="MS Mincho" w:hAnsi="CG Times" w:cs="Times New Roman"/>
          <w:szCs w:val="20"/>
          <w:lang w:val="it-IT"/>
        </w:rPr>
        <w:t xml:space="preserve"> se krijimi i Zyrës Ndërlidhëse të Sekretariatit Rajonal SPAI (SPAI RSLO) në tetor 2003, përfaqëson një shprehje konkrete dhe të dukshme të angazhimit të shteteve rajonale për të bashkëpunuar dhe koordinuar luftën e tyre kundër korrupsionit në Europën Juglindore;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i/>
          <w:szCs w:val="20"/>
          <w:lang w:val="it-IT"/>
        </w:rPr>
        <w:t>duke sjellë</w:t>
      </w:r>
      <w:r w:rsidRPr="00DC5AF3">
        <w:rPr>
          <w:rFonts w:ascii="CG Times" w:eastAsia="MS Mincho" w:hAnsi="CG Times" w:cs="Times New Roman"/>
          <w:szCs w:val="20"/>
          <w:lang w:val="it-IT"/>
        </w:rPr>
        <w:t xml:space="preserve"> ndër mend Përfundimet e Tryezës Rajonale dhe Takimeve të tryezës së Punës, të mbajtura në 2006 në Beograd dhe Bukuresht, si dhe Vendimet e Grupit të 10-të Drejtues SPAI, Beograd, 30 maj 2006, në lidhje me financimin e SPAI,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kanë rënë dakord si më poshtë: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DC5AF3" w:rsidRPr="00DC5AF3" w:rsidRDefault="00DC5AF3" w:rsidP="00DC5AF3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Neni 1</w:t>
      </w:r>
    </w:p>
    <w:p w:rsidR="00DC5AF3" w:rsidRPr="00DC5AF3" w:rsidRDefault="00DC5AF3" w:rsidP="00DC5AF3">
      <w:pPr>
        <w:widowControl w:val="0"/>
        <w:spacing w:after="0" w:line="240" w:lineRule="auto"/>
        <w:jc w:val="center"/>
        <w:outlineLvl w:val="2"/>
        <w:rPr>
          <w:rFonts w:ascii="CG Times" w:eastAsia="MS Mincho" w:hAnsi="CG Times" w:cs="Times New Roman"/>
          <w:b/>
          <w:szCs w:val="20"/>
          <w:lang w:val="it-IT"/>
        </w:rPr>
      </w:pPr>
      <w:r w:rsidRPr="00DC5AF3">
        <w:rPr>
          <w:rFonts w:ascii="CG Times" w:eastAsia="MS Mincho" w:hAnsi="CG Times" w:cs="Times New Roman"/>
          <w:b/>
          <w:szCs w:val="20"/>
          <w:lang w:val="it-IT"/>
        </w:rPr>
        <w:t>Drejtimi i SPAI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Palët bien dakord të pranojnë përgjegjësinë e përbashkët për SPAI-n dhe të sigurojnë stabilitetitn financiar të aktiviteteve të SPAI RSLO.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Grupi Drejtues Rajonal është organi vendimmarrës i SPAI që vendos mbi programin dhe buxhetin vjetor dhe takohet një herë në vit dhe kurdoherë që është e nevojshme.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Anëtarë e Grupit Drejtues Rajonal mund të vendosin të ftojnë vendet dhe organizatat partnere si vëzhgues në takimet e tyre.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Çdo vit, një zyrë drejtuese për SPAI-n do të emërohet nga rajoni nga Grupi Drejtues Rajonal. Zyra e parë drejtuese do të emërohet sa më parë të jetë e mundur pas hyrjes në fuqi të këtij Memorandumi. Zyra drejtuese do të kryesojë takimet e Grupit Drejtues Rajonal, do të sigurojë bashkërendim dhe mbikëqyrje të përgjithshme të aktiviteteve të SPAI RSLO-s në emër të Grupit Drejtues Rajonal dhe do të raportojë takimet e Tryezës Rajonale të Paktit të Stabilitetit.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Pas përfundimit të Paktit të Stabilitetit dhe krijimit të Këshillit Rajonal të Bashkëpunimit, Zyra Drejtuese do të raportojë takimet e Këshillit.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Palët riafirmojnë në pajtim me Deklaratën Ministeriale SPAI 2005 mbi 10 masat e përbashkëta për uljen e korrupsionit në Europën Juglindore, angazhimin e tyre për të mbështetur dhe konsoliduar cilësinë e SPAI RSLO-s për të vepruar si Qendra e Burimit Antikorrupsion të Europës Juglindore dhe për të shërbyer si pikë referimi për bashkëpunimin rajonal kundër korrupsionit, nëpërmjet lehtësimit të praktikave më të mira dhe shpërndarjes së mësimeve të nxjerra.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Palët gjithashtu riafirmojnë në pajtim me Deklaratën Ministeriale SPAI 2005, mbi 10 masat e përbashkëta për uljen e korrupsionit në Europën Juglindore, angazhimin e tyre për të forcuar rolin e përfaqësuesve të lartë si koordinatorë kombëtarë për antikorrupsionin dhe pika referimi për partnerët ndërkombëtare duke u dhënë atyre mbështetje politike dhe burime të mjaftueshme njerëzore dhe financiare.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DC5AF3" w:rsidRPr="00DC5AF3" w:rsidRDefault="00DC5AF3" w:rsidP="00DC5AF3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Neni 2</w:t>
      </w:r>
    </w:p>
    <w:p w:rsidR="00DC5AF3" w:rsidRPr="00DC5AF3" w:rsidRDefault="00DC5AF3" w:rsidP="00DC5AF3">
      <w:pPr>
        <w:widowControl w:val="0"/>
        <w:spacing w:after="0" w:line="240" w:lineRule="auto"/>
        <w:jc w:val="center"/>
        <w:outlineLvl w:val="2"/>
        <w:rPr>
          <w:rFonts w:ascii="CG Times" w:eastAsia="MS Mincho" w:hAnsi="CG Times" w:cs="Times New Roman"/>
          <w:b/>
          <w:szCs w:val="20"/>
          <w:lang w:val="it-IT"/>
        </w:rPr>
      </w:pPr>
      <w:r w:rsidRPr="00DC5AF3">
        <w:rPr>
          <w:rFonts w:ascii="CG Times" w:eastAsia="MS Mincho" w:hAnsi="CG Times" w:cs="Times New Roman"/>
          <w:b/>
          <w:szCs w:val="20"/>
          <w:lang w:val="it-IT"/>
        </w:rPr>
        <w:t>Financimi i buxhetit operacional dhe programatik i SPAI-t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CG Times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 xml:space="preserve">Palët bien dakord të kontribuojnë </w:t>
      </w:r>
      <w:r w:rsidRPr="00DC5AF3">
        <w:rPr>
          <w:rFonts w:ascii="CG Times" w:eastAsia="MS Mincho" w:hAnsi="CG Times" w:cs="CG Times"/>
          <w:szCs w:val="20"/>
          <w:lang w:val="it-IT"/>
        </w:rPr>
        <w:t>çdo vit, duke filluar nga viti 2007, me një shumë minimale prej 24 000 euro për buxhetin operacional dhe programatik të SPAI-t, duke siguruar në këtë mënyrë stabilitetin financiar të SPAI RSLO-s.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CG Times"/>
          <w:szCs w:val="20"/>
          <w:lang w:val="it-IT"/>
        </w:rPr>
      </w:pPr>
      <w:r w:rsidRPr="00DC5AF3">
        <w:rPr>
          <w:rFonts w:ascii="CG Times" w:eastAsia="MS Mincho" w:hAnsi="CG Times" w:cs="CG Times"/>
          <w:szCs w:val="20"/>
          <w:lang w:val="it-IT"/>
        </w:rPr>
        <w:t>Kontributi i parë financiar do të transferohet në llogarinë bankare të SPAI RSLO-s, të përmendur më poshtë, sa më parë të jetë e mundur, tre muaj pas nënshkrimit të këtij Memorandumi Mirëkuptimi. Më pas, kontributet financiare vjetore do të transferohen brenda tremujorit të parë të çdo viti.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PËRFITUESI: SPAI RSLO 2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LLOGARIA NË EURO: 503022 136623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BANKA E PËRFITUESIT: VOLKSBANK BH DD SARAJEVË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</w:rPr>
      </w:pPr>
      <w:r w:rsidRPr="00DC5AF3">
        <w:rPr>
          <w:rFonts w:ascii="CG Times" w:eastAsia="MS Mincho" w:hAnsi="CG Times" w:cs="Times New Roman"/>
          <w:szCs w:val="20"/>
        </w:rPr>
        <w:t>SWIFT CODE: VBSABA22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</w:rPr>
      </w:pP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</w:rPr>
      </w:pPr>
      <w:smartTag w:uri="urn:schemas-microsoft-com:office:smarttags" w:element="place">
        <w:r w:rsidRPr="00DC5AF3">
          <w:rPr>
            <w:rFonts w:ascii="CG Times" w:eastAsia="MS Mincho" w:hAnsi="CG Times" w:cs="Times New Roman"/>
            <w:szCs w:val="20"/>
          </w:rPr>
          <w:t>BANKA</w:t>
        </w:r>
      </w:smartTag>
      <w:r w:rsidRPr="00DC5AF3">
        <w:rPr>
          <w:rFonts w:ascii="CG Times" w:eastAsia="MS Mincho" w:hAnsi="CG Times" w:cs="Times New Roman"/>
          <w:szCs w:val="20"/>
        </w:rPr>
        <w:t xml:space="preserve"> NDËRMJETËSE: DEUTSCHE BANK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LLOGARIA NË EURO: 936 537 000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SWIFT CODE: DEUTEFF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SPAI RSLO do të njoftojë menjëherë Palët për çdo ndryshim në lidhje me procedurat e pagesës.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Palët bien dakord që në rast se kontributet e alokuara për një vit fiskal nuk janë shpenzuar tërësisht, bilanci do të përfshihet automatikisht në buxhetin e SPAI RSLO-s për vitin e ardhshëm fiskal, pa marrëveshje paraprake zyrtare.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Përveç kontributeve vjetore nga Palët, SPAI do të vazhdojë të kërkojë mbështetjen e donatorëve për aktivitete specifike programatike brenda programit të SPAI-it.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DC5AF3" w:rsidRPr="00DC5AF3" w:rsidRDefault="00DC5AF3" w:rsidP="00DC5AF3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Neni 3</w:t>
      </w:r>
    </w:p>
    <w:p w:rsidR="00DC5AF3" w:rsidRPr="00DC5AF3" w:rsidRDefault="00DC5AF3" w:rsidP="00DC5AF3">
      <w:pPr>
        <w:widowControl w:val="0"/>
        <w:spacing w:after="0" w:line="240" w:lineRule="auto"/>
        <w:jc w:val="center"/>
        <w:outlineLvl w:val="2"/>
        <w:rPr>
          <w:rFonts w:ascii="CG Times" w:eastAsia="MS Mincho" w:hAnsi="CG Times" w:cs="Times New Roman"/>
          <w:b/>
          <w:szCs w:val="20"/>
          <w:lang w:val="it-IT"/>
        </w:rPr>
      </w:pPr>
      <w:r w:rsidRPr="00DC5AF3">
        <w:rPr>
          <w:rFonts w:ascii="CG Times" w:eastAsia="MS Mincho" w:hAnsi="CG Times" w:cs="Times New Roman"/>
          <w:b/>
          <w:szCs w:val="20"/>
          <w:lang w:val="it-IT"/>
        </w:rPr>
        <w:t>Raportet dhe kontrolli financiar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SPAI RSLO do t’i dorëzojë Grupit Drejtues Rajonal çdo vit raporte që përshkruajnë zbatimin e programit dhe të gjitha shpenzimet buxhetore të përfshira.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SPAI RSLO do të kryejë çdo vit një kontroll financiar të pavarura. Rezultatet dhe rekomandimet e kontrollit financiar duhet t’i paraqitet Grupit Drejtues Rajonal për rishikim dhe çdo palë tjetër që ka dhënë kontribut financiar për buxhetin e SPAI-t.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DC5AF3" w:rsidRPr="00DC5AF3" w:rsidRDefault="00DC5AF3" w:rsidP="00DC5AF3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Neni 4</w:t>
      </w:r>
    </w:p>
    <w:p w:rsidR="00DC5AF3" w:rsidRPr="00DC5AF3" w:rsidRDefault="00DC5AF3" w:rsidP="00DC5AF3">
      <w:pPr>
        <w:widowControl w:val="0"/>
        <w:spacing w:after="0" w:line="240" w:lineRule="auto"/>
        <w:jc w:val="center"/>
        <w:outlineLvl w:val="2"/>
        <w:rPr>
          <w:rFonts w:ascii="CG Times" w:eastAsia="MS Mincho" w:hAnsi="CG Times" w:cs="Times New Roman"/>
          <w:b/>
          <w:szCs w:val="20"/>
          <w:lang w:val="it-IT"/>
        </w:rPr>
      </w:pPr>
      <w:r w:rsidRPr="00DC5AF3">
        <w:rPr>
          <w:rFonts w:ascii="CG Times" w:eastAsia="MS Mincho" w:hAnsi="CG Times" w:cs="Times New Roman"/>
          <w:b/>
          <w:szCs w:val="20"/>
          <w:lang w:val="it-IT"/>
        </w:rPr>
        <w:t>Kohëzgjatja, përfundimi dhe depozitimi i Memorandumit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Ky Memorandum Mirëkuptimi do të miratohet nga Palët në përputhje me procedurat e brendshme ligjore dhe do të hyjë në fuqi ditën e pas muajit në të cilin pala e fundit ka njoftuar depozitarin mbi përfundimin e procedurave të nevojshme për atë qëllim.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Nëse kërkesat e brendshme ligjore e lejojnë, çdo palë mund të zbatojë përkohësisht këtë Memorandum mirëkuptimi nga data e nënshkrimit të tij. Zbatimi i përkohshëm sipas këtij paragrafi do t’i njoftohet depozitarit.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Republika e Kroacisë do të veprojë si shteti depozitar.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Ku Memorandum mbetet në fuqi për tre vjet dhe do të shtyhet automatikisht për një periudhë tjetër trevjeçare, për sa kohë që palët nuk bien dakord ndryshe.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Çdo palë mund të denoncojë këtë Memorandum me anë të një njoftimi me shkrim drejtuar shtetit depozitar. Shteti depozitar është i detyruar të informojë të gjitha palët brenda 15 ditësh në lidhje me marrjen e këtij njoftimi. Denoncimi do të ketë efekt tre muaj pas datës së marrjes së njoftimit.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Çdo mosmarrëveshje ndërmjet palëve mbi interpretimin ose zbatimin e këtij Memorandumi, duke përfshirë vlefshmërinë ose përfundimin e tij, do të zgjidhet me anë të bisedimeve ndërmjet palëve.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Pavarësisht nga përfundimi i këtij Memorandumi, dispozitat e tij do të vazhdojnë të zbatohen në shkallën e nevojshme, për të lejuar përfundimin e aktiviteteve specifike, tashmë të ndërmarra sipas Memorandumit.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Teksti origjinal i Memorandumit në një kopje të vetme në gjuhën angleze do të depozitohet në Republikën e Kroacisë si shteti depozitar që do t’i transmetojë një kopje të vërtetuar çdo pale.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 xml:space="preserve"> Nënshkruar më 13 prill 2007 në Zagreb, Republika e Krocisë.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Në dëshmi të kësaj, nënshkruesit, duke qenë të autorizuar rregullisht nga Qeveritë e tyre përkatëse, kanë nënshkruar këtë Memorandum Mirëkuptimi.</w:t>
      </w:r>
    </w:p>
    <w:p w:rsidR="00DC5AF3" w:rsidRPr="00DC5AF3" w:rsidRDefault="00DC5AF3" w:rsidP="00DC5AF3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DC5AF3">
        <w:rPr>
          <w:rFonts w:ascii="CG Times" w:eastAsia="MS Mincho" w:hAnsi="CG Times" w:cs="Times New Roman"/>
          <w:szCs w:val="20"/>
          <w:lang w:val="it-IT"/>
        </w:rPr>
        <w:t>Ministrat e vendeve anëtare të SPAI-it</w:t>
      </w:r>
    </w:p>
    <w:p w:rsidR="00B52339" w:rsidRPr="008C32F2" w:rsidRDefault="00B52339" w:rsidP="008C32F2"/>
    <w:sectPr w:rsidR="00B52339" w:rsidRPr="008C3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FE0C0A"/>
    <w:lvl w:ilvl="0">
      <w:start w:val="1"/>
      <w:numFmt w:val="bullet"/>
      <w:pStyle w:val="IntenseQuot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18F6F2D"/>
    <w:multiLevelType w:val="multilevel"/>
    <w:tmpl w:val="BE541958"/>
    <w:lvl w:ilvl="0">
      <w:start w:val="1"/>
      <w:numFmt w:val="upperLetter"/>
      <w:pStyle w:val="autoritetie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CharCharCharCharCharCha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ainParagraph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aragraphNumbering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PDSHeading1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til1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aratable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DSAnnexHeading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PDSHeading2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tyle1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vendosi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6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A8"/>
    <w:rsid w:val="00020CE5"/>
    <w:rsid w:val="001C2483"/>
    <w:rsid w:val="001F3D82"/>
    <w:rsid w:val="003A4510"/>
    <w:rsid w:val="004A3049"/>
    <w:rsid w:val="006818A5"/>
    <w:rsid w:val="0074098C"/>
    <w:rsid w:val="008C32F2"/>
    <w:rsid w:val="009B0747"/>
    <w:rsid w:val="00AE7B02"/>
    <w:rsid w:val="00B52339"/>
    <w:rsid w:val="00BB015F"/>
    <w:rsid w:val="00DC5AF3"/>
    <w:rsid w:val="00ED4E65"/>
    <w:rsid w:val="00F45C85"/>
    <w:rsid w:val="00F569A8"/>
    <w:rsid w:val="00FB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2018-12-12T14:04:00Z</cp:lastPrinted>
  <dcterms:created xsi:type="dcterms:W3CDTF">2018-12-12T14:05:00Z</dcterms:created>
  <dcterms:modified xsi:type="dcterms:W3CDTF">2018-12-12T14:05:00Z</dcterms:modified>
</cp:coreProperties>
</file>